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tabs>
          <w:tab w:val="center" w:pos="4677" w:leader="none"/>
          <w:tab w:val="left" w:pos="7801" w:leader="none"/>
        </w:tabs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 xml:space="preserve">РОССИЙСКАЯ  ФЕДЕРАЦИЯ</w:t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r>
        <w:rPr>
          <w:b/>
          <w:bCs/>
          <w:sz w:val="24"/>
          <w:szCs w:val="24"/>
        </w:rPr>
        <w:t xml:space="preserve">ГОРОДСКОГО</w:t>
      </w:r>
      <w:r>
        <w:rPr>
          <w:b/>
          <w:bCs/>
          <w:sz w:val="24"/>
          <w:szCs w:val="24"/>
        </w:rPr>
        <w:t xml:space="preserve"> ПОСЕЛЕНИЯ </w:t>
      </w: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БУКАЧАЧИНСКОЕ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613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13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13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13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3"/>
        <w:ind w:right="0"/>
        <w:jc w:val="lef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29.12.2023 года                                                                                                               № 112</w:t>
      </w:r>
      <w:r>
        <w:rPr>
          <w:sz w:val="24"/>
          <w:szCs w:val="24"/>
        </w:rPr>
      </w:r>
    </w:p>
    <w:p>
      <w:pPr>
        <w:pStyle w:val="613"/>
        <w:ind w:right="0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Букачача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 бюджете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городского </w:t>
      </w:r>
      <w:r>
        <w:rPr>
          <w:b/>
          <w:sz w:val="24"/>
          <w:szCs w:val="24"/>
        </w:rPr>
        <w:t xml:space="preserve"> поселения</w:t>
      </w:r>
      <w:r>
        <w:rPr>
          <w:sz w:val="24"/>
          <w:szCs w:val="24"/>
        </w:rPr>
      </w:r>
    </w:p>
    <w:p>
      <w:pPr>
        <w:pStyle w:val="604"/>
        <w:rPr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b/>
          <w:sz w:val="24"/>
          <w:szCs w:val="24"/>
        </w:rPr>
        <w:t xml:space="preserve">Букачачинское</w:t>
      </w:r>
      <w:r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на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</w:t>
      </w:r>
      <w:r>
        <w:rPr>
          <w:b/>
          <w:sz w:val="24"/>
          <w:szCs w:val="24"/>
        </w:rPr>
        <w:t xml:space="preserve">г. и плановый период </w:t>
      </w:r>
      <w:r>
        <w:rPr>
          <w:b/>
          <w:sz w:val="24"/>
          <w:szCs w:val="24"/>
        </w:rPr>
        <w:t xml:space="preserve">2025-2026 </w:t>
      </w:r>
      <w:r>
        <w:rPr>
          <w:b/>
          <w:sz w:val="24"/>
          <w:szCs w:val="24"/>
        </w:rPr>
        <w:t xml:space="preserve">годы </w:t>
      </w:r>
      <w:r>
        <w:rPr>
          <w:b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rPr>
          <w:sz w:val="24"/>
          <w:szCs w:val="24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основные характеристики </w:t>
      </w:r>
      <w:r>
        <w:rPr>
          <w:sz w:val="24"/>
          <w:szCs w:val="24"/>
        </w:rPr>
        <w:t xml:space="preserve">бюджет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– местный бюджет)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бщий объем </w:t>
      </w:r>
      <w:r>
        <w:rPr>
          <w:sz w:val="24"/>
          <w:szCs w:val="24"/>
        </w:rPr>
        <w:t xml:space="preserve"> доход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19 511,90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 доходов в сумме 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г.-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19 890,30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 доходов в сумме 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2026</w:t>
      </w:r>
      <w:r>
        <w:rPr>
          <w:sz w:val="24"/>
          <w:szCs w:val="24"/>
        </w:rPr>
        <w:t xml:space="preserve">г.-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20 594,00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 расходов в сумме 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19 511,90</w:t>
      </w:r>
      <w:r>
        <w:rPr>
          <w:sz w:val="24"/>
          <w:szCs w:val="24"/>
        </w:rPr>
        <w:t xml:space="preserve"> тыс. рублей; </w:t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 расходов в сумме 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г.- </w:t>
      </w:r>
      <w:r>
        <w:rPr>
          <w:color w:val="000000"/>
          <w:sz w:val="24"/>
          <w:szCs w:val="24"/>
        </w:rPr>
        <w:t xml:space="preserve">19 890,30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рублей; </w:t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 </w:t>
      </w:r>
      <w:r>
        <w:rPr>
          <w:sz w:val="24"/>
          <w:szCs w:val="24"/>
        </w:rPr>
        <w:t xml:space="preserve">расход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в с</w:t>
      </w:r>
      <w:r>
        <w:rPr>
          <w:sz w:val="24"/>
          <w:szCs w:val="24"/>
        </w:rPr>
        <w:t xml:space="preserve">умме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2026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 xml:space="preserve">20 594,00</w:t>
      </w:r>
      <w:r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тыс. рублей; 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</w:t>
      </w:r>
      <w:r>
        <w:rPr>
          <w:iCs/>
          <w:sz w:val="24"/>
          <w:szCs w:val="24"/>
        </w:rPr>
        <w:t xml:space="preserve">. Утвердить на 2024</w:t>
      </w:r>
      <w:r>
        <w:rPr>
          <w:iCs/>
          <w:sz w:val="24"/>
          <w:szCs w:val="24"/>
        </w:rPr>
        <w:t xml:space="preserve">г. и плановый период </w:t>
      </w:r>
      <w:r>
        <w:rPr>
          <w:iCs/>
          <w:sz w:val="24"/>
          <w:szCs w:val="24"/>
        </w:rPr>
        <w:t xml:space="preserve">2025</w:t>
      </w:r>
      <w:r>
        <w:rPr>
          <w:iCs/>
          <w:sz w:val="24"/>
          <w:szCs w:val="24"/>
        </w:rPr>
        <w:t xml:space="preserve">-</w:t>
      </w:r>
      <w:r>
        <w:rPr>
          <w:iCs/>
          <w:sz w:val="24"/>
          <w:szCs w:val="24"/>
        </w:rPr>
        <w:t xml:space="preserve">2026</w:t>
      </w:r>
      <w:r>
        <w:rPr>
          <w:iCs/>
          <w:sz w:val="24"/>
          <w:szCs w:val="24"/>
        </w:rPr>
        <w:t xml:space="preserve">гг.</w:t>
      </w:r>
      <w:r>
        <w:rPr>
          <w:iCs/>
          <w:sz w:val="24"/>
          <w:szCs w:val="24"/>
        </w:rPr>
        <w:t xml:space="preserve"> источники финансирования дефицита бюджета </w:t>
      </w:r>
      <w:r>
        <w:rPr>
          <w:iCs/>
          <w:sz w:val="24"/>
          <w:szCs w:val="24"/>
        </w:rPr>
        <w:t xml:space="preserve">городского</w:t>
      </w:r>
      <w:r>
        <w:rPr>
          <w:i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iCs/>
          <w:sz w:val="24"/>
          <w:szCs w:val="24"/>
        </w:rPr>
        <w:t xml:space="preserve">» согласно приложени</w:t>
      </w:r>
      <w:r>
        <w:rPr>
          <w:iCs/>
          <w:sz w:val="24"/>
          <w:szCs w:val="24"/>
        </w:rPr>
        <w:t xml:space="preserve">я</w:t>
      </w:r>
      <w:r>
        <w:rPr>
          <w:iCs/>
          <w:sz w:val="24"/>
          <w:szCs w:val="24"/>
        </w:rPr>
        <w:t xml:space="preserve"> №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1</w:t>
      </w:r>
      <w:r>
        <w:rPr>
          <w:iCs/>
          <w:sz w:val="24"/>
          <w:szCs w:val="24"/>
        </w:rPr>
        <w:t xml:space="preserve"> к настоящему Решению.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Установить, что в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доходы  от платных услуг, оказываемых муниципальными учреждениями </w:t>
      </w:r>
      <w:r>
        <w:rPr>
          <w:iCs/>
          <w:sz w:val="24"/>
          <w:szCs w:val="24"/>
        </w:rPr>
        <w:t xml:space="preserve">городского</w:t>
      </w:r>
      <w:r>
        <w:rPr>
          <w:i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iCs/>
          <w:sz w:val="24"/>
          <w:szCs w:val="24"/>
        </w:rPr>
        <w:t xml:space="preserve">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</w:t>
      </w:r>
      <w:r>
        <w:rPr>
          <w:iCs/>
          <w:sz w:val="24"/>
          <w:szCs w:val="24"/>
        </w:rPr>
        <w:t xml:space="preserve">городского</w:t>
      </w:r>
      <w:r>
        <w:rPr>
          <w:i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iCs/>
          <w:sz w:val="24"/>
          <w:szCs w:val="24"/>
        </w:rPr>
        <w:t xml:space="preserve">» и в полном объёме учитываются в сметах доходов и расходов муниципальных учреждений </w:t>
      </w:r>
      <w:r>
        <w:rPr>
          <w:iCs/>
          <w:sz w:val="24"/>
          <w:szCs w:val="24"/>
        </w:rPr>
        <w:t xml:space="preserve">городского</w:t>
      </w:r>
      <w:r>
        <w:rPr>
          <w:i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iCs/>
          <w:sz w:val="24"/>
          <w:szCs w:val="24"/>
        </w:rPr>
        <w:t xml:space="preserve">» и расходуются соответствующими учреждениями </w:t>
      </w:r>
      <w:r>
        <w:rPr>
          <w:iCs/>
          <w:sz w:val="24"/>
          <w:szCs w:val="24"/>
        </w:rPr>
        <w:t xml:space="preserve">городского</w:t>
      </w:r>
      <w:r>
        <w:rPr>
          <w:i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iCs/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Утвердить объемы поступления доходов местного бюджета по 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новным источникам 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2025-2026гг. </w:t>
      </w:r>
      <w:r>
        <w:rPr>
          <w:sz w:val="24"/>
          <w:szCs w:val="24"/>
        </w:rPr>
        <w:t xml:space="preserve">согласно приложению № 2</w:t>
      </w:r>
      <w:r>
        <w:rPr>
          <w:sz w:val="24"/>
          <w:szCs w:val="24"/>
        </w:rPr>
        <w:t xml:space="preserve"> к настоящему Решению.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Утвердить распределение р</w:t>
      </w:r>
      <w:r>
        <w:rPr>
          <w:sz w:val="24"/>
          <w:szCs w:val="24"/>
        </w:rPr>
        <w:t xml:space="preserve">асходов местного бюджета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к настоящему Решению.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Утвер</w:t>
      </w:r>
      <w:r>
        <w:rPr>
          <w:sz w:val="24"/>
          <w:szCs w:val="24"/>
        </w:rPr>
        <w:t xml:space="preserve">дить в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субвенции, </w:t>
      </w:r>
      <w:r>
        <w:rPr>
          <w:sz w:val="24"/>
          <w:szCs w:val="24"/>
        </w:rPr>
        <w:t xml:space="preserve">предоставляемые из </w:t>
      </w:r>
      <w:r>
        <w:rPr>
          <w:sz w:val="24"/>
          <w:szCs w:val="24"/>
        </w:rPr>
        <w:t xml:space="preserve">краевого</w:t>
      </w:r>
      <w:r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бюджету </w:t>
      </w:r>
      <w:r>
        <w:rPr>
          <w:sz w:val="24"/>
          <w:szCs w:val="24"/>
        </w:rPr>
        <w:t xml:space="preserve">городского</w:t>
      </w:r>
      <w:r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на осуществлени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полномочий по первичному воинскому учёту на территориях, где отсутствуют военные комиссариаты  согласно приложени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к настоящему Решению.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. Утвердить программу муниципальных внутренних заимствований </w:t>
      </w:r>
      <w:r>
        <w:rPr>
          <w:color w:val="000000"/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 xml:space="preserve">2024</w:t>
      </w:r>
      <w:r>
        <w:rPr>
          <w:color w:val="000000"/>
          <w:sz w:val="24"/>
          <w:szCs w:val="24"/>
        </w:rPr>
        <w:t xml:space="preserve">г. и плановый период </w:t>
      </w:r>
      <w:r>
        <w:rPr>
          <w:color w:val="000000"/>
          <w:sz w:val="24"/>
          <w:szCs w:val="24"/>
        </w:rPr>
        <w:t xml:space="preserve">2025-2026</w:t>
      </w:r>
      <w:r>
        <w:rPr>
          <w:color w:val="000000"/>
          <w:sz w:val="24"/>
          <w:szCs w:val="24"/>
        </w:rPr>
        <w:t xml:space="preserve">гг.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согласно приложени</w:t>
      </w:r>
      <w:r>
        <w:rPr>
          <w:color w:val="000000"/>
          <w:sz w:val="24"/>
          <w:szCs w:val="24"/>
        </w:rPr>
        <w:t xml:space="preserve">я</w:t>
      </w:r>
      <w:r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 к настоящему Решению.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7</w:t>
      </w:r>
      <w:r>
        <w:rPr>
          <w:color w:val="000000"/>
          <w:sz w:val="24"/>
          <w:szCs w:val="24"/>
        </w:rPr>
        <w:t xml:space="preserve">.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 xml:space="preserve">2024</w:t>
      </w:r>
      <w:r>
        <w:rPr>
          <w:iCs/>
          <w:sz w:val="24"/>
          <w:szCs w:val="24"/>
        </w:rPr>
        <w:t xml:space="preserve">г. и плановый период </w:t>
      </w:r>
      <w:r>
        <w:rPr>
          <w:iCs/>
          <w:sz w:val="24"/>
          <w:szCs w:val="24"/>
        </w:rPr>
        <w:t xml:space="preserve">2025-2026</w:t>
      </w:r>
      <w:r>
        <w:rPr>
          <w:iCs/>
          <w:sz w:val="24"/>
          <w:szCs w:val="24"/>
        </w:rPr>
        <w:t xml:space="preserve">гг.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</w:t>
      </w:r>
      <w:r>
        <w:rPr>
          <w:iCs/>
          <w:sz w:val="24"/>
          <w:szCs w:val="24"/>
        </w:rPr>
        <w:t xml:space="preserve">городского</w:t>
      </w:r>
      <w:r>
        <w:rPr>
          <w:i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Букачачинское»</w:t>
      </w:r>
      <w:r>
        <w:rPr>
          <w:iCs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8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  <w:t xml:space="preserve">Установить в </w:t>
      </w:r>
      <w:r>
        <w:rPr>
          <w:color w:val="000000"/>
          <w:sz w:val="24"/>
          <w:szCs w:val="24"/>
        </w:rPr>
        <w:t xml:space="preserve">2024</w:t>
      </w:r>
      <w:r>
        <w:rPr>
          <w:color w:val="000000"/>
          <w:sz w:val="24"/>
          <w:szCs w:val="24"/>
        </w:rPr>
        <w:t xml:space="preserve">г. и плановый период </w:t>
      </w:r>
      <w:r>
        <w:rPr>
          <w:color w:val="000000"/>
          <w:sz w:val="24"/>
          <w:szCs w:val="24"/>
        </w:rPr>
        <w:t xml:space="preserve">2025-2026</w:t>
      </w:r>
      <w:r>
        <w:rPr>
          <w:color w:val="000000"/>
          <w:sz w:val="24"/>
          <w:szCs w:val="24"/>
        </w:rPr>
        <w:t xml:space="preserve">гг.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предел расходов на обслуживание муниципального долга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в размере не более 1 процента от объема расходов местного бюджета. 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бюджета, производятся в пределах утвержденных им лимитов бюджетных обязательств в соответствии с ведомственной и функциональной  классификациями расходов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 и с учетом принятых и неисполненных обязательств.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Обязательства, вытекающие из договоров, исполнение которых осуществляется за счет средств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бюджета, принятые учреждениями и о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>
        <w:rPr>
          <w:color w:val="000000"/>
          <w:sz w:val="24"/>
          <w:szCs w:val="24"/>
        </w:rPr>
        <w:t xml:space="preserve">мес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ного</w:t>
      </w:r>
      <w:r>
        <w:rPr>
          <w:sz w:val="24"/>
          <w:szCs w:val="24"/>
        </w:rPr>
        <w:t xml:space="preserve"> бюджета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16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</w:t>
      </w:r>
      <w:r>
        <w:rPr>
          <w:sz w:val="24"/>
          <w:szCs w:val="24"/>
        </w:rPr>
        <w:t xml:space="preserve">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городского </w:t>
      </w:r>
      <w:r>
        <w:rPr>
          <w:bCs/>
          <w:sz w:val="24"/>
          <w:szCs w:val="24"/>
        </w:rPr>
        <w:t xml:space="preserve">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порядок учета обяз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тельств, подлежащих исполнению за счет средств местного бюджета.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Договор, заключенный учреждением или органом местного самоупра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ления поселения с нарушением требований настоящего пункта, либо его часть, устанавливающая повышенные обязательства местного бюджета, по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лежат признанию недействительными по иску вышестоящей организации или а</w:t>
      </w:r>
      <w:r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 Администрация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 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не вправе принимать в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 решения по увеличению численности муниципальных служащих и работников учреждений и организаций бюджетной сферы, нах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дящихся в ведении органов местного самоуправления поселения, если это ведёт к увеличению расходов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бюджета.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Установить, что исполнение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 по казначейской системе осуществляется администрацией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 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с использованием лицевых счетов бюджетных средств, открытых в </w:t>
      </w:r>
      <w:r>
        <w:rPr>
          <w:color w:val="000000"/>
          <w:sz w:val="24"/>
          <w:szCs w:val="24"/>
        </w:rPr>
        <w:t xml:space="preserve">Отделении Федерального казначейства</w:t>
      </w:r>
      <w:r>
        <w:rPr>
          <w:sz w:val="24"/>
          <w:szCs w:val="24"/>
        </w:rPr>
        <w:t xml:space="preserve"> по Чернышевскому району УФК по </w:t>
      </w:r>
      <w:r>
        <w:rPr>
          <w:sz w:val="24"/>
          <w:szCs w:val="24"/>
        </w:rPr>
        <w:t xml:space="preserve">Забайкальскому краю</w:t>
      </w:r>
      <w:r>
        <w:rPr>
          <w:sz w:val="24"/>
          <w:szCs w:val="24"/>
        </w:rPr>
        <w:t xml:space="preserve"> и в соответствии с законодательством Российской Федерации и </w:t>
      </w:r>
      <w:r>
        <w:rPr>
          <w:sz w:val="24"/>
          <w:szCs w:val="24"/>
        </w:rPr>
        <w:t xml:space="preserve">Забайкальского края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кассовое обслуживание исполнения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 осуществляется </w:t>
      </w:r>
      <w:r>
        <w:rPr>
          <w:color w:val="000000"/>
          <w:sz w:val="24"/>
          <w:szCs w:val="24"/>
        </w:rPr>
        <w:t xml:space="preserve">Отделением Федерального казначейства</w:t>
      </w:r>
      <w:r>
        <w:rPr>
          <w:sz w:val="24"/>
          <w:szCs w:val="24"/>
        </w:rPr>
        <w:t xml:space="preserve"> по Чернышевскому району УФК по </w:t>
      </w:r>
      <w:r>
        <w:rPr>
          <w:sz w:val="24"/>
          <w:szCs w:val="24"/>
        </w:rPr>
        <w:t xml:space="preserve">Забайкальскому краю</w:t>
      </w:r>
      <w:r>
        <w:rPr>
          <w:sz w:val="24"/>
          <w:szCs w:val="24"/>
        </w:rPr>
        <w:t xml:space="preserve"> на основании соглашения и на безвозмездной основе.</w:t>
      </w:r>
      <w:r>
        <w:rPr>
          <w:sz w:val="24"/>
          <w:szCs w:val="24"/>
        </w:rPr>
      </w:r>
    </w:p>
    <w:p>
      <w:pPr>
        <w:pStyle w:val="615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Нормативные и иные правовые акты органов местного самоупра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ления </w:t>
      </w:r>
      <w:r>
        <w:rPr>
          <w:sz w:val="24"/>
          <w:szCs w:val="24"/>
        </w:rPr>
        <w:t xml:space="preserve">городского </w:t>
      </w:r>
      <w:r>
        <w:rPr>
          <w:bCs/>
          <w:sz w:val="24"/>
          <w:szCs w:val="24"/>
        </w:rPr>
        <w:t xml:space="preserve">поселения «</w:t>
      </w:r>
      <w:r>
        <w:rPr>
          <w:bCs/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</w:t>
      </w:r>
      <w:r>
        <w:rPr>
          <w:sz w:val="24"/>
          <w:szCs w:val="24"/>
        </w:rPr>
        <w:t xml:space="preserve">, влекущие дополнительные расходы за счет средств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, а также сокраща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щие  его доходную   базу,  реализуются  и применяются только при  наличии  соответствующих   источников   дополнительных  поступлений в </w:t>
      </w:r>
      <w:r>
        <w:rPr>
          <w:color w:val="000000"/>
          <w:sz w:val="24"/>
          <w:szCs w:val="24"/>
        </w:rPr>
        <w:t xml:space="preserve">местный </w:t>
      </w:r>
      <w:r>
        <w:rPr>
          <w:sz w:val="24"/>
          <w:szCs w:val="24"/>
        </w:rPr>
        <w:t xml:space="preserve">бюджет  и  (или) при сокращении расходов   по    конкретным статьям </w:t>
      </w:r>
      <w:r>
        <w:rPr>
          <w:color w:val="000000"/>
          <w:sz w:val="24"/>
          <w:szCs w:val="24"/>
        </w:rPr>
        <w:t xml:space="preserve">мес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ного</w:t>
      </w:r>
      <w:r>
        <w:rPr>
          <w:sz w:val="24"/>
          <w:szCs w:val="24"/>
        </w:rPr>
        <w:t xml:space="preserve"> бюджета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, а также после внесения соответствующих измен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ний в настоящее Решение.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если: 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нормативные правовые акты органов местного самоуправления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устанавливают бюджетные обязательства, не предусмотренные настоящим Решением, применяется настоящее Решение;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>
        <w:rPr>
          <w:color w:val="000000"/>
          <w:sz w:val="24"/>
          <w:szCs w:val="24"/>
        </w:rPr>
        <w:t xml:space="preserve">местном</w:t>
      </w:r>
      <w:r>
        <w:rPr>
          <w:sz w:val="24"/>
          <w:szCs w:val="24"/>
        </w:rPr>
        <w:t xml:space="preserve"> бюджете на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</w:rPr>
        <w:t xml:space="preserve">, такой правовой акт реализуется и применяется в пределах средств, пред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смотренных на эти цели настоящим Решением.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</w:t>
      </w:r>
      <w:r>
        <w:rPr>
          <w:sz w:val="24"/>
          <w:szCs w:val="24"/>
        </w:rPr>
        <w:t xml:space="preserve">. Установить, что нецелевое использование бюд</w:t>
      </w:r>
      <w:r>
        <w:rPr>
          <w:sz w:val="24"/>
          <w:szCs w:val="24"/>
        </w:rPr>
        <w:t xml:space="preserve">жето</w:t>
      </w:r>
      <w:r>
        <w:rPr>
          <w:sz w:val="24"/>
          <w:szCs w:val="24"/>
        </w:rPr>
        <w:t xml:space="preserve">получателями средств, выделенных на безвозвратной и возвратной основах из </w:t>
      </w:r>
      <w:r>
        <w:rPr>
          <w:color w:val="000000"/>
          <w:sz w:val="24"/>
          <w:szCs w:val="24"/>
        </w:rPr>
        <w:t xml:space="preserve">местного</w:t>
      </w:r>
      <w:r>
        <w:rPr>
          <w:sz w:val="24"/>
          <w:szCs w:val="24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</w:t>
      </w:r>
      <w:r>
        <w:rPr>
          <w:sz w:val="24"/>
          <w:szCs w:val="24"/>
        </w:rPr>
        <w:t xml:space="preserve">. Нормативные и иные правовые акты органов местного самоуправления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подлежат приведению в соответствие с настоящим Решением в двухмесячный срок со дня вступления в силу</w:t>
      </w:r>
      <w:r>
        <w:rPr>
          <w:sz w:val="24"/>
          <w:szCs w:val="24"/>
        </w:rPr>
        <w:t xml:space="preserve"> настоящего Решения.</w:t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Решение Совета </w:t>
      </w:r>
      <w:r>
        <w:rPr>
          <w:sz w:val="24"/>
          <w:szCs w:val="24"/>
        </w:rPr>
        <w:t xml:space="preserve">городского</w:t>
      </w:r>
      <w:r>
        <w:rPr>
          <w:bCs/>
          <w:sz w:val="24"/>
          <w:szCs w:val="24"/>
        </w:rPr>
        <w:t xml:space="preserve"> поселения «</w:t>
      </w:r>
      <w:r>
        <w:rPr>
          <w:bCs/>
          <w:sz w:val="24"/>
          <w:szCs w:val="24"/>
        </w:rPr>
        <w:t xml:space="preserve">Букачачинское</w:t>
      </w:r>
      <w:r>
        <w:rPr>
          <w:bCs/>
          <w:sz w:val="24"/>
          <w:szCs w:val="24"/>
        </w:rPr>
        <w:t xml:space="preserve">»</w:t>
      </w:r>
      <w:r>
        <w:rPr>
          <w:sz w:val="24"/>
          <w:szCs w:val="24"/>
        </w:rPr>
        <w:t xml:space="preserve"> вступает в силу со дн</w:t>
      </w:r>
      <w:r>
        <w:rPr>
          <w:sz w:val="24"/>
          <w:szCs w:val="24"/>
        </w:rPr>
        <w:t xml:space="preserve">я его официального обнародования </w:t>
      </w:r>
      <w:r>
        <w:rPr>
          <w:sz w:val="24"/>
          <w:szCs w:val="24"/>
        </w:rPr>
        <w:t xml:space="preserve"> и распространяется на правоотн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шения, возникшие с 1 января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г. и плановый период </w:t>
      </w:r>
      <w:r>
        <w:rPr>
          <w:sz w:val="24"/>
          <w:szCs w:val="24"/>
        </w:rPr>
        <w:t xml:space="preserve">2025-2026</w:t>
      </w:r>
      <w:r>
        <w:rPr>
          <w:sz w:val="24"/>
          <w:szCs w:val="24"/>
        </w:rPr>
        <w:t xml:space="preserve">гг.</w:t>
      </w: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</w:t>
      </w:r>
      <w:r>
        <w:rPr>
          <w:sz w:val="24"/>
          <w:szCs w:val="24"/>
        </w:rPr>
        <w:t xml:space="preserve">. Настоящее Решение направить </w:t>
      </w:r>
      <w:r>
        <w:rPr>
          <w:sz w:val="24"/>
          <w:szCs w:val="24"/>
        </w:rPr>
        <w:t xml:space="preserve">руководителю администрации городского поселения «Букачачинское» для подписания и обнародования.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Председатель Совета городского</w:t>
      </w:r>
      <w:r>
        <w:rPr>
          <w:sz w:val="24"/>
          <w:szCs w:val="24"/>
        </w:rPr>
      </w:r>
    </w:p>
    <w:p>
      <w:pPr>
        <w:pStyle w:val="604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поселения «Букачачинское»                                              </w:t>
      </w:r>
      <w:r>
        <w:rPr>
          <w:sz w:val="24"/>
          <w:szCs w:val="24"/>
          <w:lang w:eastAsia="en-US"/>
        </w:rPr>
        <w:t xml:space="preserve">                             </w:t>
      </w:r>
      <w:r>
        <w:rPr>
          <w:sz w:val="24"/>
          <w:szCs w:val="24"/>
          <w:lang w:eastAsia="en-US"/>
        </w:rPr>
        <w:t xml:space="preserve">А.А.Петренко</w:t>
      </w:r>
      <w:r>
        <w:rPr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</w:r>
      <w:r/>
    </w:p>
    <w:p>
      <w:pPr>
        <w:pStyle w:val="6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</w:r>
      <w:r/>
    </w:p>
    <w:p>
      <w:pPr>
        <w:pStyle w:val="60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</w:t>
      </w:r>
      <w:r>
        <w:rPr>
          <w:sz w:val="18"/>
          <w:szCs w:val="18"/>
        </w:rPr>
      </w:r>
      <w:r/>
    </w:p>
    <w:p>
      <w:pPr>
        <w:pStyle w:val="60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</w:t>
      </w:r>
      <w:r>
        <w:rPr>
          <w:sz w:val="18"/>
          <w:szCs w:val="18"/>
        </w:rPr>
        <w:t xml:space="preserve">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Совета городского</w:t>
      </w:r>
      <w:r/>
    </w:p>
    <w:p>
      <w:pPr>
        <w:pStyle w:val="60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поселения     «Букачачинское»</w:t>
      </w:r>
      <w:r/>
    </w:p>
    <w:p>
      <w:pPr>
        <w:pStyle w:val="60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 бюджете городского поселения</w:t>
      </w:r>
      <w:r/>
    </w:p>
    <w:p>
      <w:pPr>
        <w:pStyle w:val="60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«Букачачинское» на </w:t>
      </w:r>
      <w:r>
        <w:rPr>
          <w:sz w:val="18"/>
          <w:szCs w:val="18"/>
        </w:rPr>
        <w:t xml:space="preserve">2024</w:t>
      </w:r>
      <w:r>
        <w:rPr>
          <w:sz w:val="18"/>
          <w:szCs w:val="18"/>
        </w:rPr>
        <w:t xml:space="preserve">г. и</w:t>
      </w:r>
      <w:r>
        <w:rPr>
          <w:sz w:val="18"/>
          <w:szCs w:val="18"/>
        </w:rPr>
      </w:r>
      <w:r/>
    </w:p>
    <w:p>
      <w:pPr>
        <w:pStyle w:val="60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плановый период </w:t>
      </w:r>
      <w:r>
        <w:rPr>
          <w:sz w:val="18"/>
          <w:szCs w:val="18"/>
        </w:rPr>
        <w:t xml:space="preserve">2025-2026</w:t>
      </w:r>
      <w:r>
        <w:rPr>
          <w:sz w:val="18"/>
          <w:szCs w:val="18"/>
        </w:rPr>
        <w:t xml:space="preserve">гг.</w:t>
      </w:r>
      <w:r>
        <w:rPr>
          <w:sz w:val="18"/>
          <w:szCs w:val="18"/>
        </w:rPr>
      </w:r>
      <w:r/>
    </w:p>
    <w:p>
      <w:pPr>
        <w:pStyle w:val="60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Источники финансирования дефицита бюджета </w:t>
      </w:r>
      <w:r>
        <w:rPr>
          <w:b/>
          <w:sz w:val="20"/>
          <w:szCs w:val="20"/>
        </w:rPr>
        <w:t xml:space="preserve">городского</w:t>
      </w:r>
      <w:r>
        <w:rPr>
          <w:b/>
          <w:sz w:val="20"/>
          <w:szCs w:val="20"/>
        </w:rPr>
        <w:t xml:space="preserve"> поселения «</w:t>
      </w:r>
      <w:r>
        <w:rPr>
          <w:b/>
          <w:sz w:val="20"/>
          <w:szCs w:val="20"/>
        </w:rPr>
        <w:t xml:space="preserve">Букачачинское</w:t>
      </w:r>
      <w:r>
        <w:rPr>
          <w:b/>
          <w:sz w:val="20"/>
          <w:szCs w:val="20"/>
        </w:rPr>
        <w:t xml:space="preserve">»</w:t>
      </w:r>
      <w:r>
        <w:rPr>
          <w:b/>
          <w:color w:val="000000"/>
          <w:sz w:val="20"/>
          <w:szCs w:val="20"/>
        </w:rPr>
        <w:t xml:space="preserve"> на </w:t>
      </w:r>
      <w:r>
        <w:rPr>
          <w:b/>
          <w:color w:val="000000"/>
          <w:sz w:val="20"/>
          <w:szCs w:val="20"/>
        </w:rPr>
        <w:t xml:space="preserve">2024</w:t>
      </w:r>
      <w:r>
        <w:rPr>
          <w:b/>
          <w:color w:val="000000"/>
          <w:sz w:val="20"/>
          <w:szCs w:val="20"/>
        </w:rPr>
        <w:t xml:space="preserve">г. и плановый период </w:t>
      </w:r>
      <w:r>
        <w:rPr>
          <w:b/>
          <w:color w:val="000000"/>
          <w:sz w:val="20"/>
          <w:szCs w:val="20"/>
        </w:rPr>
        <w:t xml:space="preserve">2025-2026</w:t>
      </w:r>
      <w:r>
        <w:rPr>
          <w:b/>
          <w:color w:val="000000"/>
          <w:sz w:val="20"/>
          <w:szCs w:val="20"/>
        </w:rPr>
        <w:t xml:space="preserve">гг.</w:t>
      </w:r>
      <w:r>
        <w:rPr>
          <w:b/>
          <w:color w:val="000000"/>
          <w:sz w:val="20"/>
          <w:szCs w:val="20"/>
        </w:rPr>
      </w:r>
      <w:r/>
    </w:p>
    <w:p>
      <w:pPr>
        <w:pStyle w:val="610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W w:w="11033" w:type="dxa"/>
        <w:tblInd w:w="-8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1"/>
        <w:gridCol w:w="2127"/>
        <w:gridCol w:w="4678"/>
        <w:gridCol w:w="1134"/>
        <w:gridCol w:w="1134"/>
        <w:gridCol w:w="1309"/>
      </w:tblGrid>
      <w:tr>
        <w:trPr>
          <w:trHeight w:val="3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 классификации источников финансирования дефицитов бюджетов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Сумма               (тыс. рублей)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2024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Сумма               (тыс. рублей)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2025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9" w:type="dxa"/>
            <w:vAlign w:val="top"/>
            <w:vMerge w:val="restart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Сумма               (тыс. рублей)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2026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 главного администратора источников финансирования дефицитов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vMerge w:val="continue"/>
            <w:textDirection w:val="lrTb"/>
            <w:noWrap w:val="false"/>
          </w:tcPr>
          <w:p>
            <w:pPr>
              <w:pStyle w:val="610"/>
              <w:ind w:right="-856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vMerge w:val="continue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1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10"/>
              <w:ind w:right="-856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5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6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10"/>
              <w:ind w:right="-856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Источники внутреннего финансирования дефицита         бюджета, всего,                                                                                                     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01 02 00 00 00 0000 000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10"/>
              <w:ind w:right="-856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Кредиты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01 02 00 00 00 0000 700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от кредитных организаций 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01 02 00 00 13 0000 710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от кредитных организаций бюджетами городских поселений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01 02 00 00 00 0000 800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кредитов, предоставленных кредитными организациями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01 02 00 00 13 0000 810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бюджетами городских поселений кредитов от кредитных организаций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/>
          </w:p>
        </w:tc>
      </w:tr>
      <w:tr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01 03 00 00 00 0000 000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10"/>
              <w:ind w:right="-856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Бюджетные кредиты от других бюджетов бюджет</w:t>
            </w:r>
            <w:r/>
          </w:p>
          <w:p>
            <w:pPr>
              <w:pStyle w:val="610"/>
              <w:ind w:right="-856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ной  системы Российской Федерации в валюте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01 03 00 00 00 0000 700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01 03 00 00 13 0000 710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01 03 00 00 00 0000 800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01 03 00 00 13 0000 810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01 05 00 00 00 0000 000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Изменение остатков средств на счетах по учёту средств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01 05 00 00 00 0000 500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остатков средств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sz w:val="16"/>
                <w:szCs w:val="16"/>
                <w:lang w:val="ru-RU" w:eastAsia="ru-RU"/>
              </w:rPr>
              <w:t xml:space="preserve">19 511,9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19 890,30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20 594,00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01 05 02 00 00 0000 500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sz w:val="16"/>
                <w:szCs w:val="16"/>
                <w:lang w:val="ru-RU" w:eastAsia="ru-RU"/>
              </w:rPr>
              <w:t xml:space="preserve">19 511,9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19 890,30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20 594,00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01 05 02 01 00 0000 510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sz w:val="16"/>
                <w:szCs w:val="16"/>
                <w:lang w:val="ru-RU" w:eastAsia="ru-RU"/>
              </w:rPr>
              <w:t xml:space="preserve">19 511,9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19 890,30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20 594,00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01 05 02 01 13 0000 510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городских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sz w:val="16"/>
                <w:szCs w:val="16"/>
                <w:lang w:val="ru-RU" w:eastAsia="ru-RU"/>
              </w:rPr>
              <w:t xml:space="preserve">19 511,9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19 890,30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20 594,00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01 05 00 00 00 0000 600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остатков средств бюджетов городских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19 511,9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19 890,30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20 594,00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01 05 02 00 00 0000 600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прочих остатков средств бюджетов городских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19 511,9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19 890,30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20 594,00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01 05 02 01 00 0000 610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прочих остатков денежных средств бюджетов городских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19 511,9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19 890,30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20 594,00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01 05 02 01 13 0000 610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прочих остатков денежных средств бюджетов городских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19 511,9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19 890,30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20 594,00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01 06 05 00 00 0000 000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01 06 05 00 00 0000 600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бюджетных кредитов, предоставленных внутри страны в валюте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5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4"/>
              <w:ind w:left="-267"/>
              <w:jc w:val="center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01 06 05 01 13 0000 640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бюджетных кредитов, предоставленных юридическим лицам из бюджетов городских поселений в валюте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</w:tbl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Приложение № 2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к</w:t>
      </w:r>
      <w:r>
        <w:rPr>
          <w:sz w:val="16"/>
          <w:szCs w:val="16"/>
        </w:rPr>
        <w:t xml:space="preserve"> Решени</w:t>
      </w:r>
      <w:r>
        <w:rPr>
          <w:sz w:val="16"/>
          <w:szCs w:val="16"/>
        </w:rPr>
        <w:t xml:space="preserve">ю</w:t>
      </w:r>
      <w:r>
        <w:rPr>
          <w:sz w:val="16"/>
          <w:szCs w:val="16"/>
        </w:rPr>
        <w:t xml:space="preserve"> Совета городского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поселения     «Букачачинское»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«О бюджете городского поселения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«Букачачинское» </w:t>
      </w:r>
      <w:r>
        <w:rPr>
          <w:sz w:val="16"/>
          <w:szCs w:val="16"/>
        </w:rPr>
        <w:t xml:space="preserve">на </w:t>
      </w:r>
      <w:r>
        <w:rPr>
          <w:sz w:val="16"/>
          <w:szCs w:val="16"/>
        </w:rPr>
        <w:t xml:space="preserve">2024</w:t>
      </w:r>
      <w:r>
        <w:rPr>
          <w:sz w:val="16"/>
          <w:szCs w:val="16"/>
        </w:rPr>
        <w:t xml:space="preserve">г. и плановый период </w:t>
      </w:r>
      <w:r>
        <w:rPr>
          <w:sz w:val="16"/>
          <w:szCs w:val="16"/>
        </w:rPr>
        <w:t xml:space="preserve">2025-2026</w:t>
      </w:r>
      <w:r>
        <w:rPr>
          <w:sz w:val="16"/>
          <w:szCs w:val="16"/>
        </w:rPr>
        <w:t xml:space="preserve">гг.</w:t>
      </w:r>
      <w:r>
        <w:rPr>
          <w:sz w:val="16"/>
          <w:szCs w:val="16"/>
        </w:rPr>
        <w:t xml:space="preserve">»             </w:t>
      </w: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Объёмы поступления доход</w:t>
      </w:r>
      <w:r>
        <w:rPr>
          <w:b/>
          <w:bCs/>
          <w:sz w:val="16"/>
          <w:szCs w:val="16"/>
        </w:rPr>
        <w:t xml:space="preserve">ов в  бюджет </w:t>
      </w:r>
      <w:r>
        <w:rPr>
          <w:b/>
          <w:bCs/>
          <w:sz w:val="16"/>
          <w:szCs w:val="16"/>
        </w:rPr>
        <w:t xml:space="preserve">городского</w:t>
      </w:r>
      <w:r>
        <w:rPr>
          <w:b/>
          <w:bCs/>
          <w:sz w:val="16"/>
          <w:szCs w:val="16"/>
        </w:rPr>
        <w:t xml:space="preserve"> поселения «</w:t>
      </w:r>
      <w:r>
        <w:rPr>
          <w:b/>
          <w:sz w:val="16"/>
          <w:szCs w:val="16"/>
        </w:rPr>
        <w:t xml:space="preserve">Букачачинское</w:t>
      </w:r>
      <w:r>
        <w:rPr>
          <w:b/>
          <w:bCs/>
          <w:sz w:val="16"/>
          <w:szCs w:val="16"/>
        </w:rPr>
        <w:t xml:space="preserve">» по осн</w:t>
      </w:r>
      <w:r>
        <w:rPr>
          <w:b/>
          <w:bCs/>
          <w:sz w:val="16"/>
          <w:szCs w:val="16"/>
        </w:rPr>
        <w:t xml:space="preserve">овным источникам на </w:t>
      </w:r>
      <w:r>
        <w:rPr>
          <w:b/>
          <w:bCs/>
          <w:sz w:val="16"/>
          <w:szCs w:val="16"/>
          <w:lang w:val="ru-RU"/>
        </w:rPr>
        <w:t xml:space="preserve">2024</w:t>
      </w:r>
      <w:r>
        <w:rPr>
          <w:b/>
          <w:bCs/>
          <w:sz w:val="16"/>
          <w:szCs w:val="16"/>
        </w:rPr>
        <w:t xml:space="preserve">г. и плановый период </w:t>
      </w:r>
      <w:r>
        <w:rPr>
          <w:b/>
          <w:bCs/>
          <w:sz w:val="16"/>
          <w:szCs w:val="16"/>
          <w:lang w:val="ru-RU"/>
        </w:rPr>
        <w:t xml:space="preserve">2025-2026</w:t>
      </w:r>
      <w:r>
        <w:rPr>
          <w:b/>
          <w:bCs/>
          <w:sz w:val="16"/>
          <w:szCs w:val="16"/>
        </w:rPr>
        <w:t xml:space="preserve">гг.</w:t>
      </w:r>
      <w:r>
        <w:rPr>
          <w:b/>
          <w:bCs/>
          <w:sz w:val="16"/>
          <w:szCs w:val="16"/>
        </w:rPr>
      </w:r>
      <w:r/>
    </w:p>
    <w:p>
      <w:pPr>
        <w:pStyle w:val="61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/>
    </w:p>
    <w:tbl>
      <w:tblPr>
        <w:tblW w:w="10846" w:type="dxa"/>
        <w:tblInd w:w="-6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881"/>
        <w:gridCol w:w="4394"/>
        <w:gridCol w:w="1277"/>
        <w:gridCol w:w="1701"/>
        <w:gridCol w:w="1593"/>
      </w:tblGrid>
      <w:tr>
        <w:trPr>
          <w:cantSplit/>
          <w:trHeight w:val="230"/>
        </w:trPr>
        <w:tc>
          <w:tcPr>
            <w:tcW w:w="1881" w:type="dxa"/>
            <w:vAlign w:val="top"/>
            <w:vMerge w:val="restart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 бюджетной</w:t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классификации</w:t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Российской</w:t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доходов</w:t>
            </w:r>
            <w:r/>
          </w:p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  <w:trHeight w:val="329"/>
        </w:trPr>
        <w:tc>
          <w:tcPr>
            <w:tcW w:w="1881" w:type="dxa"/>
            <w:vAlign w:val="top"/>
            <w:vMerge w:val="continue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2024</w:t>
            </w:r>
            <w:r>
              <w:rPr>
                <w:b/>
                <w:bCs/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2025</w:t>
            </w:r>
            <w:r>
              <w:rPr>
                <w:b/>
                <w:bCs/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2026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/>
          </w:p>
        </w:tc>
        <w:tc>
          <w:tcPr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1 00 00000 00 0000 000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</w:t>
            </w:r>
            <w:r/>
          </w:p>
        </w:tc>
        <w:tc>
          <w:tcPr>
            <w:shd w:val="clear" w:color="auto" w:fill="ffffff"/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10 671,3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11 208,2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11 763,3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1 01 00000 00 0000 000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Налоги на прибыль,  доходы</w:t>
            </w:r>
            <w:r/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2 517,4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2706,2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2903,8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trHeight w:val="191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1 01 02000 01 0000 110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5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16"/>
                <w:szCs w:val="16"/>
                <w:lang w:val="ru-RU" w:eastAsia="ru-RU"/>
              </w:rPr>
              <w:t xml:space="preserve">Налог на доходы физических лиц</w:t>
            </w:r>
            <w:r/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2 517,4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2706,2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2903,8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103 00000 00 0000 000</w:t>
            </w:r>
            <w:r/>
          </w:p>
        </w:tc>
        <w:tc>
          <w:tcPr>
            <w:tcBorders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Акцизы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5 773,7</w:t>
            </w:r>
            <w:r>
              <w:rPr>
                <w:b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6 121,0</w:t>
            </w:r>
            <w:r>
              <w:rPr>
                <w:b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6 476,5</w:t>
            </w:r>
            <w:r>
              <w:rPr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103 02230 01 0000 110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3 011,2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3 184,5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3 373,6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103 02240 01 0000 110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моторные масла для дизельных (или)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карбюраторных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(инжекторных</w:t>
            </w:r>
            <w:r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14,3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16,7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17,9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103 02250 01 0000 110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3 122,3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3 315,6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3 513,6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103 02260 01 0000 110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-374,1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-395,8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-428,6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  <w:trHeight w:val="193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1 06 00000 00 0000 000</w:t>
            </w:r>
            <w:r/>
          </w:p>
        </w:tc>
        <w:tc>
          <w:tcPr>
            <w:tcBorders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Налоги на имущество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2 275,0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2 275,0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2 275,0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1 06 01000 00 0000 110</w:t>
            </w:r>
            <w:r/>
          </w:p>
        </w:tc>
        <w:tc>
          <w:tcPr>
            <w:tcBorders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5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16"/>
                <w:szCs w:val="16"/>
                <w:lang w:val="ru-RU" w:eastAsia="ru-RU"/>
              </w:rPr>
              <w:t xml:space="preserve">Налог на имущество физических лиц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10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1 06 06000 00 0000 110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</w:t>
            </w:r>
            <w:r/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2 135,0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2 135,0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2 135,0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trHeight w:val="105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1 06 06030 00 0000 110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с организаций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2 066</w:t>
            </w:r>
            <w:r>
              <w:rPr>
                <w:sz w:val="16"/>
                <w:szCs w:val="16"/>
              </w:rPr>
              <w:t xml:space="preserve">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2 066</w:t>
            </w:r>
            <w:r>
              <w:rPr>
                <w:sz w:val="16"/>
                <w:szCs w:val="16"/>
              </w:rPr>
              <w:t xml:space="preserve">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2 066</w:t>
            </w:r>
            <w:r>
              <w:rPr>
                <w:sz w:val="16"/>
                <w:szCs w:val="16"/>
              </w:rPr>
              <w:t xml:space="preserve">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05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1 06 06040 00 0000 110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с физических лиц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</w:t>
            </w:r>
            <w:r>
              <w:rPr>
                <w:sz w:val="16"/>
                <w:szCs w:val="16"/>
              </w:rPr>
              <w:t xml:space="preserve">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</w:t>
            </w:r>
            <w:r>
              <w:rPr>
                <w:sz w:val="16"/>
                <w:szCs w:val="16"/>
              </w:rPr>
              <w:t xml:space="preserve">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</w:t>
            </w:r>
            <w:r>
              <w:rPr>
                <w:sz w:val="16"/>
                <w:szCs w:val="16"/>
              </w:rPr>
              <w:t xml:space="preserve">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05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1 08 00000 00 0000 000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Государственная пошлина</w:t>
            </w:r>
            <w:r/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59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12,0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1 11 00000 00 0000 000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88,2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89,0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91,0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1 11 05000 00 0000 120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Доходы от сдачи в аренду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88,2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89,0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91,0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117 00000 00 0000 000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Прочие неналоговые доходы</w:t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tabs>
                <w:tab w:val="left" w:pos="626" w:leader="none"/>
                <w:tab w:val="center" w:pos="742" w:leader="none"/>
              </w:tabs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300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117 05050 12 0000 180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неналоговые доходы бюджетов городских поселений</w:t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2 00 00000 00 0000 000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Безвозмездные поступления</w:t>
            </w:r>
            <w:r>
              <w:rPr>
                <w:b/>
                <w:bCs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8 840,60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8 682,10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8 830,70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2 02 00000 00 0000 000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8 840,60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8 682,!0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8 830,70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332"/>
        </w:trPr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202 35118 00 0000 150</w:t>
            </w:r>
            <w:r>
              <w:rPr>
                <w:b/>
                <w:bCs/>
                <w:sz w:val="16"/>
                <w:szCs w:val="16"/>
                <w:lang w:val="ru-RU" w:eastAsia="ru-RU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от других бюджетов бюджетной системы Российской Федерации</w:t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300,60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331,5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364,9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202 35118 13 0000 150</w:t>
            </w:r>
            <w:r>
              <w:rPr>
                <w:b/>
                <w:bCs/>
                <w:sz w:val="16"/>
                <w:szCs w:val="16"/>
                <w:lang w:val="ru-RU" w:eastAsia="ru-RU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Субвенции бюджетам городских поселений на осуществление полномочий по первичному воинскому учёту</w:t>
            </w:r>
            <w:r>
              <w:rPr>
                <w:b/>
                <w:bCs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300,60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331,5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364,9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2 02 15000 00 0000 150</w:t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Дотации от других бюджетов бюджетной системы Российской Федерации</w:t>
            </w:r>
            <w:r/>
          </w:p>
        </w:tc>
        <w:tc>
          <w:tcPr>
            <w:tcBorders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202 15001 13 0000 150</w:t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Дотации на выравнивание уровня бюджетной обеспеченности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396"/>
        </w:trPr>
        <w:tc>
          <w:tcPr>
            <w:tcBorders>
              <w:bottom w:val="single" w:color="000000" w:sz="4" w:space="0"/>
            </w:tcBorders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202 15001 13 0000 150</w:t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Дотации бюджетам поселений на выравнивание уровня бюджетной обеспеченности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4 562,10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202 49999 13 0000 150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Прочие межбюджетные трансферты, передаваемые бюджетам сельских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3 977,90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3 788,50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593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3 903,70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1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Всего доходов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19 511,90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294" w:type="dxa"/>
            <w:vAlign w:val="top"/>
            <w:textDirection w:val="lrTb"/>
            <w:noWrap w:val="false"/>
          </w:tcPr>
          <w:p>
            <w:pPr>
              <w:pStyle w:val="610"/>
              <w:jc w:val="left"/>
              <w:tabs>
                <w:tab w:val="left" w:pos="2266" w:leader="none"/>
              </w:tabs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          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19 890,30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                       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20 594,00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</w:tbl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Приложение № 3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к Решению Совета городского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поселения     «Букачачинское»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«О бюджете городского поселения </w:t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«Букачачинское» на </w:t>
      </w:r>
      <w:r>
        <w:rPr>
          <w:sz w:val="16"/>
          <w:szCs w:val="16"/>
        </w:rPr>
        <w:t xml:space="preserve">2024</w:t>
      </w:r>
      <w:r>
        <w:rPr>
          <w:sz w:val="16"/>
          <w:szCs w:val="16"/>
        </w:rPr>
        <w:t xml:space="preserve">г. и плановый период </w:t>
      </w:r>
      <w:r>
        <w:rPr>
          <w:sz w:val="16"/>
          <w:szCs w:val="16"/>
        </w:rPr>
        <w:t xml:space="preserve">2025-2026</w:t>
      </w:r>
      <w:r>
        <w:rPr>
          <w:sz w:val="16"/>
          <w:szCs w:val="16"/>
        </w:rPr>
        <w:t xml:space="preserve">гг.</w:t>
      </w:r>
      <w:r>
        <w:rPr>
          <w:sz w:val="16"/>
          <w:szCs w:val="16"/>
        </w:rPr>
        <w:t xml:space="preserve">»                                                                                                  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5"/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Распределение</w:t>
      </w:r>
      <w:r/>
    </w:p>
    <w:p>
      <w:pPr>
        <w:pStyle w:val="60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бюджетных ассигнований по разделам, подразделам, целевым статьям и видам расходов классификации расходов бюджета</w:t>
      </w:r>
      <w:r>
        <w:rPr>
          <w:sz w:val="16"/>
          <w:szCs w:val="16"/>
        </w:rPr>
      </w:r>
      <w:r/>
    </w:p>
    <w:p>
      <w:pPr>
        <w:pStyle w:val="604"/>
        <w:jc w:val="center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center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center"/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(тыс. рублей)</w:t>
      </w:r>
      <w:r/>
    </w:p>
    <w:tbl>
      <w:tblPr>
        <w:tblW w:w="10065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134"/>
        <w:gridCol w:w="992"/>
        <w:gridCol w:w="1064"/>
        <w:gridCol w:w="25"/>
        <w:gridCol w:w="1290"/>
        <w:gridCol w:w="25"/>
        <w:gridCol w:w="6"/>
        <w:gridCol w:w="1276"/>
      </w:tblGrid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Документ, учреждение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Разд.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Ц.ст.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на </w:t>
            </w:r>
            <w:r>
              <w:rPr>
                <w:color w:val="000000"/>
                <w:sz w:val="16"/>
                <w:szCs w:val="16"/>
              </w:rPr>
              <w:t xml:space="preserve">2024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на </w:t>
            </w:r>
            <w:r>
              <w:rPr>
                <w:color w:val="000000"/>
                <w:sz w:val="16"/>
                <w:szCs w:val="16"/>
              </w:rPr>
              <w:t xml:space="preserve">2025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на </w:t>
            </w:r>
            <w:r>
              <w:rPr>
                <w:color w:val="000000"/>
                <w:sz w:val="16"/>
                <w:szCs w:val="16"/>
              </w:rPr>
              <w:t xml:space="preserve">2026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Общегосударственные вопросы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8 554,2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8 604,8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8 890,5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5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1 197,4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1 197,4</w:t>
            </w: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1 197,4</w:t>
            </w: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35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Фонд оплаты труда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00000203</w:t>
            </w: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919,7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919,7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919,7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99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00000203</w:t>
            </w: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277,7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277,7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277,7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93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2 422,5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2 494,0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2 494,0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Центральный аппарат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2 422,5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2 494,0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2 494,0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9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1 559,1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1 559,1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1 559,1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/>
          </w:p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122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36,0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36,0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36,0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84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328,3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328,3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328,3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55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225,5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217,0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217,0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5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273,6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353,6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353,6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8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4 934,3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4 913,4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5 199,1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</w:tr>
      <w:tr>
        <w:trPr>
          <w:trHeight w:val="40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1 703,3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1 768,3</w:t>
            </w: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1 768,3</w:t>
            </w: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1 308,2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1 308,2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1 308,2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8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395,1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395,1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  <w:highlight w:val="lightGray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395,1</w:t>
            </w:r>
            <w:r>
              <w:rPr>
                <w:bCs/>
                <w:color w:val="000000"/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Выполнение других обязательств ОМСУ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3 231,0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3 145,1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3 430,8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Cs/>
                <w:color w:val="000000"/>
                <w:sz w:val="16"/>
                <w:szCs w:val="16"/>
              </w:rPr>
              <w:t xml:space="preserve">31,0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Cs/>
                <w:color w:val="000000"/>
                <w:sz w:val="16"/>
                <w:szCs w:val="16"/>
              </w:rPr>
              <w:t xml:space="preserve">0,0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Cs/>
                <w:color w:val="000000"/>
                <w:sz w:val="16"/>
                <w:szCs w:val="16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Cs/>
                <w:color w:val="000000"/>
                <w:sz w:val="16"/>
                <w:szCs w:val="16"/>
              </w:rPr>
              <w:t xml:space="preserve">9,4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Cs/>
                <w:color w:val="000000"/>
                <w:sz w:val="16"/>
                <w:szCs w:val="16"/>
              </w:rPr>
              <w:t xml:space="preserve">0,0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Cs/>
                <w:color w:val="000000"/>
                <w:sz w:val="16"/>
                <w:szCs w:val="16"/>
              </w:rPr>
              <w:t xml:space="preserve">0,0</w:t>
            </w:r>
            <w:r/>
          </w:p>
        </w:tc>
      </w:tr>
      <w:tr>
        <w:trPr>
          <w:trHeight w:val="28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302,3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247,3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247,3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0113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247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2 888,3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2 897,8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3 183,5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культуры, кинематографии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0804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 xml:space="preserve">2 331,6</w:t>
            </w:r>
            <w:r>
              <w:rPr>
                <w:b/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 xml:space="preserve">2 213,8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 xml:space="preserve">2 213,8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0804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1 790,7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1 700,3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1 700,3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0804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540,9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513,5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513,5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оборона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300,6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331,5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364,9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Мобилизационная и вневойсковая подготовка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300,6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331,5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364,9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,6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255,0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280,3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,6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255,0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280,3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75,5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83,6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75,5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83,6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0203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69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0309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380,0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380,0</w:t>
            </w:r>
            <w:r>
              <w:rPr>
                <w:b/>
                <w:sz w:val="16"/>
                <w:szCs w:val="16"/>
                <w:highlight w:val="yellow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380,0</w:t>
            </w:r>
            <w:r>
              <w:rPr>
                <w:b/>
                <w:sz w:val="16"/>
                <w:szCs w:val="16"/>
                <w:highlight w:val="yellow"/>
              </w:rPr>
            </w:r>
            <w:r/>
          </w:p>
        </w:tc>
      </w:tr>
      <w:tr>
        <w:trPr>
          <w:trHeight w:val="94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характера,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противопожарной безопасности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0309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380,0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380,0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380,0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380,0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40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0000031512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5 773,6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6 121,0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6 476,5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0000031512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5 773,6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6 121,0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Cs/>
                <w:color w:val="000000"/>
                <w:sz w:val="16"/>
                <w:szCs w:val="16"/>
              </w:rPr>
              <w:t xml:space="preserve">6 476,5</w:t>
            </w:r>
            <w:r>
              <w:rPr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хозяйство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0500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1 306,9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1 374,2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1 403,3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</w:tr>
      <w:tr>
        <w:trPr>
          <w:trHeight w:val="33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Закупка энергетических ресурсов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0000035105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247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1 265,7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1 333,0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 xml:space="preserve">1 362,1</w:t>
            </w:r>
            <w:r>
              <w:rPr>
                <w:sz w:val="16"/>
                <w:szCs w:val="16"/>
                <w:highlight w:val="lightGray"/>
              </w:rPr>
            </w:r>
            <w:r/>
          </w:p>
        </w:tc>
      </w:tr>
      <w:tr>
        <w:trPr>
          <w:trHeight w:val="27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0503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41,2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color w:val="000000"/>
                <w:sz w:val="16"/>
                <w:szCs w:val="16"/>
              </w:rPr>
              <w:t xml:space="preserve">41,2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color w:val="000000"/>
                <w:sz w:val="16"/>
                <w:szCs w:val="16"/>
              </w:rPr>
              <w:t xml:space="preserve">41,2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color w:val="000000"/>
                <w:sz w:val="16"/>
                <w:szCs w:val="16"/>
              </w:rPr>
              <w:outlineLvl w:val="5"/>
            </w:pPr>
            <w:r>
              <w:rPr>
                <w:b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>
              <w:rPr>
                <w:b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5"/>
            </w:pPr>
            <w:r>
              <w:rPr>
                <w:color w:val="000000"/>
                <w:sz w:val="16"/>
                <w:szCs w:val="16"/>
              </w:rPr>
              <w:t xml:space="preserve">0503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5"/>
            </w:pPr>
            <w:r>
              <w:rPr>
                <w:color w:val="000000"/>
                <w:sz w:val="16"/>
                <w:szCs w:val="16"/>
              </w:rPr>
              <w:t xml:space="preserve">0000060005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5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5"/>
            </w:pPr>
            <w:r>
              <w:rPr>
                <w:color w:val="000000"/>
                <w:sz w:val="16"/>
                <w:szCs w:val="16"/>
              </w:rPr>
              <w:t xml:space="preserve">41,2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5"/>
            </w:pPr>
            <w:r>
              <w:rPr>
                <w:color w:val="000000"/>
                <w:sz w:val="16"/>
                <w:szCs w:val="16"/>
              </w:rPr>
              <w:t xml:space="preserve">41,2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5"/>
            </w:pPr>
            <w:r>
              <w:rPr>
                <w:color w:val="000000"/>
                <w:sz w:val="16"/>
                <w:szCs w:val="16"/>
              </w:rPr>
              <w:t xml:space="preserve">41,2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Пенсионное обеспечение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1001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284,8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1"/>
            </w:pPr>
            <w:r>
              <w:rPr>
                <w:rFonts w:eastAsia="Arial Unicode MS"/>
                <w:b/>
                <w:sz w:val="16"/>
                <w:szCs w:val="16"/>
              </w:rPr>
              <w:t xml:space="preserve">284,8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  <w:outlineLvl w:val="1"/>
            </w:pPr>
            <w:r>
              <w:rPr>
                <w:rFonts w:eastAsia="Arial Unicode MS"/>
                <w:b/>
                <w:sz w:val="16"/>
                <w:szCs w:val="16"/>
              </w:rPr>
              <w:t xml:space="preserve">284,8</w:t>
            </w: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</w:r>
            <w:r/>
          </w:p>
        </w:tc>
      </w:tr>
      <w:tr>
        <w:trPr>
          <w:trHeight w:val="48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Доплаты к пенсиям, дополнительное пенсионное обеспечение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1001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0000049101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284,8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284,8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284,8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</w:tr>
      <w:tr>
        <w:trPr>
          <w:trHeight w:val="60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1001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0000049101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321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284,8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284,8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284,8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межбюджетные трансферты общего характера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1403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580,2</w:t>
            </w:r>
            <w:r>
              <w:rPr>
                <w:rFonts w:eastAsia="Arial Unicode MS"/>
                <w:b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b/>
                <w:sz w:val="16"/>
                <w:szCs w:val="16"/>
                <w:highlight w:val="yellow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580,2</w:t>
            </w:r>
            <w:r>
              <w:rPr>
                <w:rFonts w:eastAsia="Arial Unicode MS"/>
                <w:b/>
                <w:sz w:val="16"/>
                <w:szCs w:val="16"/>
                <w:highlight w:val="yellow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b/>
                <w:sz w:val="16"/>
                <w:szCs w:val="16"/>
                <w:highlight w:val="yellow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580,2</w:t>
            </w:r>
            <w:r>
              <w:rPr>
                <w:rFonts w:eastAsia="Arial Unicode MS"/>
                <w:b/>
                <w:sz w:val="16"/>
                <w:szCs w:val="16"/>
                <w:highlight w:val="yellow"/>
              </w:rPr>
            </w:r>
            <w:r/>
          </w:p>
        </w:tc>
      </w:tr>
      <w:tr>
        <w:trPr>
          <w:trHeight w:val="6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Межбюджетные трансферты на организацию библиотечного обслуживания населения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1403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0000052160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580,2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580,2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580,2</w:t>
            </w:r>
            <w:r>
              <w:rPr>
                <w:rFonts w:eastAsia="Arial Unicode MS"/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19 511,90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  <w:highlight w:val="green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</w:t>
            </w:r>
            <w:r>
              <w:rPr>
                <w:b/>
                <w:color w:val="000000"/>
                <w:sz w:val="16"/>
                <w:szCs w:val="16"/>
              </w:rPr>
              <w:t xml:space="preserve">19 890,30</w:t>
            </w:r>
            <w:r>
              <w:rPr>
                <w:sz w:val="16"/>
                <w:szCs w:val="16"/>
                <w:highlight w:val="green"/>
              </w:rPr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20 594,00</w:t>
            </w:r>
            <w:r>
              <w:rPr>
                <w:sz w:val="16"/>
                <w:szCs w:val="16"/>
                <w:highlight w:val="green"/>
              </w:rPr>
            </w:r>
            <w:r/>
          </w:p>
        </w:tc>
      </w:tr>
    </w:tbl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tabs>
          <w:tab w:val="left" w:pos="3268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</w:r>
      <w:r/>
    </w:p>
    <w:p>
      <w:pPr>
        <w:pStyle w:val="604"/>
        <w:tabs>
          <w:tab w:val="left" w:pos="3268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tabs>
          <w:tab w:val="left" w:pos="3268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tabs>
          <w:tab w:val="left" w:pos="3268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tabs>
          <w:tab w:val="left" w:pos="3268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tabs>
          <w:tab w:val="left" w:pos="3268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Приложение № 4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Решению</w:t>
      </w:r>
      <w:r>
        <w:rPr>
          <w:sz w:val="16"/>
          <w:szCs w:val="16"/>
        </w:rPr>
        <w:t xml:space="preserve"> Совета городского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поселения     «Букачачинское»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«О бюджете городского поселения </w:t>
      </w:r>
      <w:r/>
    </w:p>
    <w:p>
      <w:pPr>
        <w:pStyle w:val="6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«Букачачинское» на 2024г. и плановый период 2025-2026</w:t>
      </w:r>
      <w:r>
        <w:rPr>
          <w:sz w:val="16"/>
          <w:szCs w:val="16"/>
        </w:rPr>
        <w:t xml:space="preserve">гг.</w:t>
      </w:r>
      <w:r>
        <w:rPr>
          <w:sz w:val="16"/>
          <w:szCs w:val="16"/>
        </w:rPr>
        <w:t xml:space="preserve"> год»</w:t>
      </w:r>
      <w:r>
        <w:rPr>
          <w:sz w:val="16"/>
          <w:szCs w:val="16"/>
        </w:rPr>
        <w:t xml:space="preserve">    </w:t>
      </w:r>
      <w:r/>
    </w:p>
    <w:p>
      <w:pPr>
        <w:pStyle w:val="6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center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Субвенции, выделяемые из  федерального бюджета</w:t>
      </w:r>
      <w:r/>
    </w:p>
    <w:p>
      <w:pPr>
        <w:pStyle w:val="604"/>
        <w:jc w:val="center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на финансирование расходов, по осуществлению полномочий по первичному воинскому учёту на территориях, где о</w:t>
      </w:r>
      <w:r>
        <w:rPr>
          <w:b/>
          <w:sz w:val="16"/>
          <w:szCs w:val="16"/>
          <w:lang w:eastAsia="en-US"/>
        </w:rPr>
        <w:t xml:space="preserve">тсутствуют военные комиссариаты</w:t>
      </w:r>
      <w:r>
        <w:rPr>
          <w:b/>
          <w:sz w:val="16"/>
          <w:szCs w:val="16"/>
          <w:lang w:eastAsia="en-US"/>
        </w:rPr>
      </w:r>
      <w:r/>
    </w:p>
    <w:p>
      <w:pPr>
        <w:pStyle w:val="604"/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(тыс. рублей)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03"/>
        <w:gridCol w:w="1114"/>
        <w:gridCol w:w="1615"/>
        <w:gridCol w:w="2338"/>
      </w:tblGrid>
      <w:tr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субвенции</w:t>
            </w:r>
            <w:r/>
          </w:p>
        </w:tc>
        <w:tc>
          <w:tcPr>
            <w:tcW w:w="111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</w:t>
            </w:r>
            <w:r/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W w:w="111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Субвенции, выделяемые из  федерального бюджета</w:t>
            </w:r>
            <w:r/>
          </w:p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11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300,6</w:t>
            </w:r>
            <w:r>
              <w:rPr>
                <w:sz w:val="16"/>
                <w:szCs w:val="16"/>
                <w:highlight w:val="yellow"/>
              </w:rPr>
            </w:r>
            <w:r/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331,5</w:t>
            </w:r>
            <w:r>
              <w:rPr>
                <w:sz w:val="16"/>
                <w:szCs w:val="16"/>
                <w:highlight w:val="yellow"/>
              </w:rPr>
            </w:r>
            <w:r/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364,9</w:t>
            </w:r>
            <w:r>
              <w:rPr>
                <w:sz w:val="16"/>
                <w:szCs w:val="16"/>
                <w:highlight w:val="yellow"/>
              </w:rPr>
            </w:r>
            <w:r/>
          </w:p>
        </w:tc>
      </w:tr>
      <w:tr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Итого:</w:t>
            </w:r>
            <w:r/>
          </w:p>
        </w:tc>
        <w:tc>
          <w:tcPr>
            <w:tcW w:w="111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604"/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tabs>
          <w:tab w:val="left" w:pos="776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  <w:lang w:val="en-US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            Приложение № 5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к</w:t>
      </w:r>
      <w:r>
        <w:rPr>
          <w:sz w:val="16"/>
          <w:szCs w:val="16"/>
        </w:rPr>
        <w:t xml:space="preserve"> Решени</w:t>
      </w:r>
      <w:r>
        <w:rPr>
          <w:sz w:val="16"/>
          <w:szCs w:val="16"/>
        </w:rPr>
        <w:t xml:space="preserve">ю</w:t>
      </w:r>
      <w:r>
        <w:rPr>
          <w:sz w:val="16"/>
          <w:szCs w:val="16"/>
        </w:rPr>
        <w:t xml:space="preserve"> Совета городского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поселения     «Букачачинское»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«О бюджете городского поселения </w:t>
      </w:r>
      <w:r/>
    </w:p>
    <w:p>
      <w:pPr>
        <w:pStyle w:val="6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«Букачачинское» на 2024</w:t>
      </w:r>
      <w:r>
        <w:rPr>
          <w:sz w:val="16"/>
          <w:szCs w:val="16"/>
        </w:rPr>
        <w:t xml:space="preserve">г. и плановый пе</w:t>
      </w:r>
      <w:r>
        <w:rPr>
          <w:sz w:val="16"/>
          <w:szCs w:val="16"/>
        </w:rPr>
        <w:t xml:space="preserve">риод 2025-2026</w:t>
      </w:r>
      <w:r>
        <w:rPr>
          <w:sz w:val="16"/>
          <w:szCs w:val="16"/>
        </w:rPr>
        <w:t xml:space="preserve">гг.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год»</w:t>
      </w: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05"/>
        <w:jc w:val="center"/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Программа муниципальных внутренних заимствований</w:t>
      </w:r>
      <w:r/>
    </w:p>
    <w:p>
      <w:pPr>
        <w:pStyle w:val="605"/>
        <w:jc w:val="center"/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городского</w:t>
      </w:r>
      <w:r>
        <w:rPr>
          <w:sz w:val="16"/>
          <w:szCs w:val="16"/>
        </w:rPr>
        <w:t xml:space="preserve">  поселения «</w:t>
      </w:r>
      <w:r>
        <w:rPr>
          <w:sz w:val="16"/>
          <w:szCs w:val="16"/>
        </w:rPr>
        <w:t xml:space="preserve">Букачачинское</w:t>
      </w:r>
      <w:r>
        <w:rPr>
          <w:sz w:val="16"/>
          <w:szCs w:val="16"/>
        </w:rPr>
        <w:t xml:space="preserve">» на </w:t>
      </w:r>
      <w:r>
        <w:rPr>
          <w:sz w:val="16"/>
          <w:szCs w:val="16"/>
          <w:lang w:val="ru-RU"/>
        </w:rPr>
        <w:t xml:space="preserve">2024</w:t>
      </w:r>
      <w:r>
        <w:rPr>
          <w:sz w:val="16"/>
          <w:szCs w:val="16"/>
        </w:rPr>
        <w:t xml:space="preserve">г. и плановый период </w:t>
      </w:r>
      <w:r>
        <w:rPr>
          <w:sz w:val="16"/>
          <w:szCs w:val="16"/>
          <w:lang w:val="ru-RU"/>
        </w:rPr>
        <w:t xml:space="preserve">2025</w:t>
      </w:r>
      <w:r>
        <w:rPr>
          <w:sz w:val="16"/>
          <w:szCs w:val="16"/>
        </w:rPr>
        <w:t xml:space="preserve">-</w:t>
      </w:r>
      <w:r>
        <w:rPr>
          <w:sz w:val="16"/>
          <w:szCs w:val="16"/>
          <w:lang w:val="ru-RU"/>
        </w:rPr>
        <w:t xml:space="preserve">2026</w:t>
      </w:r>
      <w:r>
        <w:rPr>
          <w:sz w:val="16"/>
          <w:szCs w:val="16"/>
        </w:rPr>
        <w:t xml:space="preserve">гг.</w:t>
      </w:r>
      <w:r>
        <w:rPr>
          <w:sz w:val="16"/>
          <w:szCs w:val="16"/>
        </w:rPr>
        <w:t xml:space="preserve"> год.</w:t>
      </w:r>
      <w:r/>
    </w:p>
    <w:p>
      <w:pPr>
        <w:pStyle w:val="604"/>
        <w:jc w:val="center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/>
    </w:p>
    <w:p>
      <w:pPr>
        <w:pStyle w:val="604"/>
        <w:jc w:val="center"/>
        <w:rPr>
          <w:sz w:val="16"/>
          <w:szCs w:val="16"/>
          <w:lang w:eastAsia="en-US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(тыс. рублей)</w:t>
      </w:r>
      <w:r>
        <w:rPr>
          <w:sz w:val="16"/>
          <w:szCs w:val="16"/>
          <w:lang w:eastAsia="en-US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35"/>
        <w:gridCol w:w="1196"/>
        <w:gridCol w:w="4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35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Форма муниципального внутреннего заимствования</w:t>
            </w: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Сумма</w:t>
            </w: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5" w:type="dxa"/>
            <w:vAlign w:val="center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Бюджетные </w:t>
            </w:r>
            <w:r>
              <w:rPr>
                <w:sz w:val="16"/>
                <w:szCs w:val="16"/>
                <w:lang w:eastAsia="en-US"/>
              </w:rPr>
              <w:t xml:space="preserve">кредиты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привлеченные в местный бюджет </w:t>
            </w:r>
            <w:r>
              <w:rPr>
                <w:sz w:val="16"/>
                <w:szCs w:val="16"/>
                <w:lang w:eastAsia="en-US"/>
              </w:rPr>
              <w:t xml:space="preserve">из бюджет</w:t>
            </w:r>
            <w:r>
              <w:rPr>
                <w:sz w:val="16"/>
                <w:szCs w:val="16"/>
                <w:lang w:eastAsia="en-US"/>
              </w:rPr>
              <w:t xml:space="preserve">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муниципального района</w:t>
            </w: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-</w:t>
            </w: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5" w:type="dxa"/>
            <w:vAlign w:val="center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Привлечение средств</w:t>
            </w: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5" w:type="dxa"/>
            <w:vAlign w:val="center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Погашение основной суммы задолженности </w:t>
            </w: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-</w:t>
            </w: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5" w:type="dxa"/>
            <w:vAlign w:val="center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муниципальных внутренних заимствований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-</w:t>
            </w: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5" w:type="dxa"/>
            <w:vAlign w:val="center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Привлечение средств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5" w:type="dxa"/>
            <w:vAlign w:val="center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основной суммы задолженности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-</w:t>
            </w: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</w:tbl>
    <w:p>
      <w:pPr>
        <w:pStyle w:val="604"/>
        <w:spacing w:line="240" w:lineRule="exact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</w:r>
      <w:r/>
    </w:p>
    <w:p>
      <w:pPr>
        <w:pStyle w:val="604"/>
        <w:ind w:left="72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ind w:left="72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ind w:left="720"/>
        <w:rPr>
          <w:sz w:val="16"/>
          <w:szCs w:val="16"/>
        </w:rPr>
      </w:pP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pStyle w:val="604"/>
        <w:ind w:left="1200" w:hanging="1200"/>
        <w:tabs>
          <w:tab w:val="num" w:pos="1200" w:leader="none"/>
        </w:tabs>
      </w:pPr>
    </w:lvl>
    <w:lvl w:ilvl="1">
      <w:start w:val="4"/>
      <w:numFmt w:val="decimalZero"/>
      <w:isLgl w:val="false"/>
      <w:suff w:val="tab"/>
      <w:lvlText w:val="%1.%2"/>
      <w:lvlJc w:val="left"/>
      <w:pPr>
        <w:pStyle w:val="604"/>
        <w:ind w:left="3570" w:hanging="1200"/>
        <w:tabs>
          <w:tab w:val="num" w:pos="3570" w:leader="none"/>
        </w:tabs>
      </w:pPr>
    </w:lvl>
    <w:lvl w:ilvl="2">
      <w:start w:val="2005"/>
      <w:numFmt w:val="decimal"/>
      <w:isLgl w:val="false"/>
      <w:suff w:val="tab"/>
      <w:lvlText w:val="%1.%2.%3"/>
      <w:lvlJc w:val="left"/>
      <w:pPr>
        <w:pStyle w:val="604"/>
        <w:ind w:left="5940" w:hanging="1200"/>
        <w:tabs>
          <w:tab w:val="num" w:pos="594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04"/>
        <w:ind w:left="8310" w:hanging="1200"/>
        <w:tabs>
          <w:tab w:val="num" w:pos="831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04"/>
        <w:ind w:left="10680" w:hanging="1200"/>
        <w:tabs>
          <w:tab w:val="num" w:pos="106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04"/>
        <w:ind w:left="13050" w:hanging="1200"/>
        <w:tabs>
          <w:tab w:val="num" w:pos="1305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04"/>
        <w:ind w:left="15660" w:hanging="1440"/>
        <w:tabs>
          <w:tab w:val="num" w:pos="156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04"/>
        <w:ind w:left="18030" w:hanging="1440"/>
        <w:tabs>
          <w:tab w:val="num" w:pos="1803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04"/>
        <w:ind w:left="20760" w:hanging="1800"/>
        <w:tabs>
          <w:tab w:val="num" w:pos="207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4"/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4"/>
    <w:next w:val="6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4"/>
    <w:next w:val="6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4"/>
    <w:next w:val="6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4"/>
    <w:next w:val="6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4"/>
    <w:next w:val="6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4"/>
    <w:next w:val="6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4"/>
    <w:next w:val="6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next w:val="604"/>
    <w:link w:val="604"/>
    <w:qFormat/>
    <w:rPr>
      <w:sz w:val="28"/>
      <w:szCs w:val="24"/>
      <w:lang w:val="ru-RU" w:eastAsia="ru-RU" w:bidi="ar-SA"/>
    </w:rPr>
  </w:style>
  <w:style w:type="paragraph" w:styleId="605">
    <w:name w:val="Заголовок 1"/>
    <w:basedOn w:val="604"/>
    <w:next w:val="604"/>
    <w:link w:val="617"/>
    <w:qFormat/>
    <w:pPr>
      <w:keepNext/>
      <w:outlineLvl w:val="0"/>
    </w:pPr>
    <w:rPr>
      <w:b/>
      <w:bCs/>
      <w:sz w:val="20"/>
      <w:lang w:val="en-US" w:eastAsia="en-US"/>
    </w:rPr>
  </w:style>
  <w:style w:type="paragraph" w:styleId="606">
    <w:name w:val="Заголовок 2"/>
    <w:basedOn w:val="604"/>
    <w:next w:val="604"/>
    <w:link w:val="604"/>
    <w:qFormat/>
    <w:pPr>
      <w:jc w:val="both"/>
      <w:keepNext/>
      <w:outlineLvl w:val="1"/>
    </w:pPr>
    <w:rPr>
      <w:b/>
      <w:bCs/>
      <w:sz w:val="22"/>
    </w:rPr>
  </w:style>
  <w:style w:type="character" w:styleId="607">
    <w:name w:val="Основной шрифт абзаца"/>
    <w:next w:val="607"/>
    <w:link w:val="604"/>
    <w:semiHidden/>
  </w:style>
  <w:style w:type="table" w:styleId="608">
    <w:name w:val="Обычная таблица"/>
    <w:next w:val="608"/>
    <w:link w:val="604"/>
    <w:semiHidden/>
    <w:tblPr/>
  </w:style>
  <w:style w:type="numbering" w:styleId="609">
    <w:name w:val="Нет списка"/>
    <w:next w:val="609"/>
    <w:link w:val="604"/>
    <w:uiPriority w:val="99"/>
    <w:semiHidden/>
  </w:style>
  <w:style w:type="paragraph" w:styleId="610">
    <w:name w:val="Основной текст"/>
    <w:basedOn w:val="604"/>
    <w:next w:val="610"/>
    <w:link w:val="632"/>
    <w:uiPriority w:val="99"/>
    <w:pPr>
      <w:jc w:val="center"/>
    </w:pPr>
    <w:rPr>
      <w:lang w:val="en-US" w:eastAsia="en-US"/>
    </w:rPr>
  </w:style>
  <w:style w:type="paragraph" w:styleId="611">
    <w:name w:val="Основной текст 2"/>
    <w:basedOn w:val="604"/>
    <w:next w:val="611"/>
    <w:link w:val="604"/>
    <w:pPr>
      <w:jc w:val="center"/>
    </w:pPr>
    <w:rPr>
      <w:sz w:val="22"/>
    </w:rPr>
  </w:style>
  <w:style w:type="paragraph" w:styleId="612">
    <w:name w:val="Основной текст 3"/>
    <w:basedOn w:val="604"/>
    <w:next w:val="612"/>
    <w:link w:val="604"/>
    <w:pPr>
      <w:jc w:val="center"/>
    </w:pPr>
    <w:rPr>
      <w:b/>
      <w:bCs/>
      <w:sz w:val="20"/>
    </w:rPr>
  </w:style>
  <w:style w:type="paragraph" w:styleId="613">
    <w:name w:val="ConsTitle"/>
    <w:next w:val="613"/>
    <w:link w:val="604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en-US" w:bidi="ar-SA"/>
    </w:rPr>
  </w:style>
  <w:style w:type="table" w:styleId="614">
    <w:name w:val="Сетка таблицы"/>
    <w:basedOn w:val="608"/>
    <w:next w:val="614"/>
    <w:link w:val="604"/>
    <w:tblPr/>
  </w:style>
  <w:style w:type="paragraph" w:styleId="615">
    <w:name w:val="Основной текст с отступом"/>
    <w:basedOn w:val="604"/>
    <w:next w:val="615"/>
    <w:link w:val="604"/>
    <w:pPr>
      <w:ind w:left="283"/>
      <w:spacing w:after="120"/>
    </w:pPr>
  </w:style>
  <w:style w:type="paragraph" w:styleId="616">
    <w:name w:val="Основной текст с отступом 3"/>
    <w:basedOn w:val="604"/>
    <w:next w:val="616"/>
    <w:link w:val="604"/>
    <w:pPr>
      <w:ind w:left="283"/>
      <w:spacing w:after="120"/>
    </w:pPr>
    <w:rPr>
      <w:sz w:val="16"/>
      <w:szCs w:val="16"/>
    </w:rPr>
  </w:style>
  <w:style w:type="character" w:styleId="617">
    <w:name w:val="Заголовок 1 Знак"/>
    <w:next w:val="617"/>
    <w:link w:val="605"/>
    <w:rPr>
      <w:b/>
      <w:bCs/>
      <w:szCs w:val="24"/>
    </w:rPr>
  </w:style>
  <w:style w:type="paragraph" w:styleId="618">
    <w:name w:val="Без интервала"/>
    <w:next w:val="618"/>
    <w:link w:val="604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619">
    <w:name w:val="Текст выноски"/>
    <w:basedOn w:val="604"/>
    <w:next w:val="619"/>
    <w:link w:val="620"/>
    <w:rPr>
      <w:rFonts w:ascii="Tahoma" w:hAnsi="Tahoma"/>
      <w:sz w:val="16"/>
      <w:szCs w:val="16"/>
      <w:lang w:val="en-US" w:eastAsia="en-US"/>
    </w:rPr>
  </w:style>
  <w:style w:type="character" w:styleId="620">
    <w:name w:val="Текст выноски Знак"/>
    <w:next w:val="620"/>
    <w:link w:val="619"/>
    <w:rPr>
      <w:rFonts w:ascii="Tahoma" w:hAnsi="Tahoma" w:cs="Tahoma"/>
      <w:sz w:val="16"/>
      <w:szCs w:val="16"/>
    </w:rPr>
  </w:style>
  <w:style w:type="character" w:styleId="621">
    <w:name w:val="Гиперссылка"/>
    <w:next w:val="621"/>
    <w:link w:val="604"/>
    <w:uiPriority w:val="99"/>
    <w:unhideWhenUsed/>
    <w:rPr>
      <w:color w:val="0000ff"/>
      <w:u w:val="single"/>
    </w:rPr>
  </w:style>
  <w:style w:type="character" w:styleId="622">
    <w:name w:val="Просмотренная гиперссылка"/>
    <w:next w:val="622"/>
    <w:link w:val="604"/>
    <w:uiPriority w:val="99"/>
    <w:unhideWhenUsed/>
    <w:rPr>
      <w:color w:val="800080"/>
      <w:u w:val="single"/>
    </w:rPr>
  </w:style>
  <w:style w:type="paragraph" w:styleId="623">
    <w:name w:val="xl90"/>
    <w:basedOn w:val="604"/>
    <w:next w:val="623"/>
    <w:link w:val="6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24">
    <w:name w:val="xl91"/>
    <w:basedOn w:val="604"/>
    <w:next w:val="624"/>
    <w:link w:val="6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25">
    <w:name w:val="xl92"/>
    <w:basedOn w:val="604"/>
    <w:next w:val="625"/>
    <w:link w:val="6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26">
    <w:name w:val="xl93"/>
    <w:basedOn w:val="604"/>
    <w:next w:val="626"/>
    <w:link w:val="604"/>
    <w:pPr>
      <w:jc w:val="right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27">
    <w:name w:val="xl94"/>
    <w:basedOn w:val="604"/>
    <w:next w:val="627"/>
    <w:link w:val="6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28">
    <w:name w:val="xl95"/>
    <w:basedOn w:val="604"/>
    <w:next w:val="628"/>
    <w:link w:val="604"/>
    <w:pPr>
      <w:spacing w:before="100" w:beforeAutospacing="1" w:after="100" w:afterAutospacing="1"/>
      <w:pBdr>
        <w:top w:val="single" w:color="000000" w:sz="4" w:space="0"/>
        <w:left w:val="single" w:color="000000" w:sz="4" w:space="14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29">
    <w:name w:val="xl96"/>
    <w:basedOn w:val="604"/>
    <w:next w:val="629"/>
    <w:link w:val="6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30">
    <w:name w:val="xl97"/>
    <w:basedOn w:val="604"/>
    <w:next w:val="630"/>
    <w:link w:val="604"/>
    <w:pPr>
      <w:jc w:val="right"/>
      <w:spacing w:before="100" w:beforeAutospacing="1" w:after="100" w:afterAutospacing="1"/>
      <w:pBdr>
        <w:top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31">
    <w:name w:val="xl98"/>
    <w:basedOn w:val="604"/>
    <w:next w:val="631"/>
    <w:link w:val="604"/>
    <w:pPr>
      <w:jc w:val="right"/>
      <w:spacing w:before="100" w:beforeAutospacing="1" w:after="100" w:afterAutospacing="1"/>
      <w:shd w:val="clear" w:color="000000" w:fill="ffff99"/>
      <w:pBdr>
        <w:top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character" w:styleId="632">
    <w:name w:val="Основной текст Знак"/>
    <w:next w:val="632"/>
    <w:link w:val="610"/>
    <w:uiPriority w:val="99"/>
    <w:rPr>
      <w:sz w:val="28"/>
      <w:szCs w:val="24"/>
    </w:rPr>
  </w:style>
  <w:style w:type="paragraph" w:styleId="633">
    <w:name w:val="Верхний колонтитул"/>
    <w:basedOn w:val="604"/>
    <w:next w:val="633"/>
    <w:link w:val="634"/>
    <w:pPr>
      <w:tabs>
        <w:tab w:val="center" w:pos="4677" w:leader="none"/>
        <w:tab w:val="right" w:pos="9355" w:leader="none"/>
      </w:tabs>
    </w:pPr>
  </w:style>
  <w:style w:type="character" w:styleId="634">
    <w:name w:val="Верхний колонтитул Знак"/>
    <w:basedOn w:val="607"/>
    <w:next w:val="634"/>
    <w:link w:val="633"/>
    <w:rPr>
      <w:sz w:val="28"/>
      <w:szCs w:val="24"/>
    </w:rPr>
  </w:style>
  <w:style w:type="paragraph" w:styleId="635">
    <w:name w:val="Нижний колонтитул"/>
    <w:basedOn w:val="604"/>
    <w:next w:val="635"/>
    <w:link w:val="636"/>
    <w:pPr>
      <w:tabs>
        <w:tab w:val="center" w:pos="4677" w:leader="none"/>
        <w:tab w:val="right" w:pos="9355" w:leader="none"/>
      </w:tabs>
    </w:pPr>
  </w:style>
  <w:style w:type="character" w:styleId="636">
    <w:name w:val="Нижний колонтитул Знак"/>
    <w:basedOn w:val="607"/>
    <w:next w:val="636"/>
    <w:link w:val="635"/>
    <w:rPr>
      <w:sz w:val="28"/>
      <w:szCs w:val="24"/>
    </w:rPr>
  </w:style>
  <w:style w:type="character" w:styleId="9430" w:default="1">
    <w:name w:val="Default Paragraph Font"/>
    <w:uiPriority w:val="1"/>
    <w:semiHidden/>
    <w:unhideWhenUsed/>
  </w:style>
  <w:style w:type="numbering" w:styleId="9431" w:default="1">
    <w:name w:val="No List"/>
    <w:uiPriority w:val="99"/>
    <w:semiHidden/>
    <w:unhideWhenUsed/>
  </w:style>
  <w:style w:type="table" w:styleId="94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CTC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revision>160</cp:revision>
  <dcterms:created xsi:type="dcterms:W3CDTF">2016-12-09T05:20:00Z</dcterms:created>
  <dcterms:modified xsi:type="dcterms:W3CDTF">2024-01-09T00:32:29Z</dcterms:modified>
  <cp:version>786432</cp:version>
</cp:coreProperties>
</file>