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  <w:spacing w:line="360" w:lineRule="auto"/>
        <w:rPr>
          <w:b/>
          <w:bCs/>
          <w:szCs w:val="28"/>
        </w:rPr>
        <w:outlineLvl w:val="2"/>
      </w:pPr>
      <w:r>
        <w:rPr>
          <w:b/>
          <w:bCs/>
          <w:szCs w:val="28"/>
        </w:rPr>
        <w:t xml:space="preserve">СОВЕТ ГОРОДСКОГО ПОСЕЛ</w:t>
      </w:r>
      <w:r>
        <w:rPr>
          <w:b/>
          <w:bCs/>
          <w:szCs w:val="28"/>
        </w:rPr>
        <w:t xml:space="preserve">Е</w:t>
      </w:r>
      <w:r>
        <w:rPr>
          <w:b/>
          <w:bCs/>
          <w:szCs w:val="28"/>
        </w:rPr>
        <w:t xml:space="preserve">НИЯ</w:t>
      </w:r>
      <w:r/>
    </w:p>
    <w:p>
      <w:pPr>
        <w:pStyle w:val="602"/>
        <w:jc w:val="center"/>
        <w:spacing w:line="360" w:lineRule="auto"/>
        <w:rPr>
          <w:b/>
          <w:bCs/>
          <w:szCs w:val="28"/>
        </w:rPr>
        <w:outlineLvl w:val="2"/>
      </w:pPr>
      <w:r>
        <w:rPr>
          <w:b/>
          <w:bCs/>
          <w:szCs w:val="28"/>
        </w:rPr>
        <w:t xml:space="preserve">«</w:t>
      </w:r>
      <w:r>
        <w:rPr>
          <w:b/>
          <w:bCs/>
          <w:szCs w:val="28"/>
        </w:rPr>
        <w:t xml:space="preserve">БУКАЧАЧИНСКОЕ</w:t>
      </w:r>
      <w:r>
        <w:rPr>
          <w:b/>
          <w:bCs/>
          <w:szCs w:val="28"/>
        </w:rPr>
        <w:t xml:space="preserve">»</w:t>
      </w:r>
      <w:r>
        <w:rPr>
          <w:b/>
          <w:bCs/>
          <w:szCs w:val="28"/>
        </w:rPr>
      </w:r>
      <w:r/>
    </w:p>
    <w:p>
      <w:pPr>
        <w:pStyle w:val="602"/>
        <w:jc w:val="center"/>
        <w:spacing w:line="360" w:lineRule="auto"/>
        <w:rPr>
          <w:b/>
          <w:bCs/>
          <w:szCs w:val="28"/>
        </w:rPr>
        <w:outlineLvl w:val="2"/>
      </w:pPr>
      <w:r>
        <w:rPr>
          <w:b/>
          <w:bCs/>
          <w:szCs w:val="28"/>
        </w:rPr>
        <w:t xml:space="preserve">РЕШЕНИЕ</w:t>
      </w:r>
      <w:r/>
    </w:p>
    <w:p>
      <w:pPr>
        <w:pStyle w:val="602"/>
        <w:spacing w:line="360" w:lineRule="auto"/>
        <w:rPr>
          <w:bCs/>
          <w:szCs w:val="28"/>
        </w:rPr>
        <w:outlineLvl w:val="2"/>
      </w:pPr>
      <w:r>
        <w:rPr>
          <w:bCs/>
          <w:szCs w:val="28"/>
        </w:rPr>
        <w:t xml:space="preserve">25 ноября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2023</w:t>
      </w:r>
      <w:r>
        <w:rPr>
          <w:bCs/>
          <w:szCs w:val="28"/>
        </w:rPr>
        <w:t xml:space="preserve"> г.                                                                         </w:t>
      </w:r>
      <w:r>
        <w:rPr>
          <w:bCs/>
          <w:szCs w:val="28"/>
          <w:highlight w:val="white"/>
        </w:rPr>
        <w:t xml:space="preserve">   </w:t>
      </w:r>
      <w:r>
        <w:rPr>
          <w:bCs/>
          <w:szCs w:val="28"/>
          <w:highlight w:val="white"/>
        </w:rPr>
        <w:t xml:space="preserve">№ </w:t>
      </w:r>
      <w:r>
        <w:rPr>
          <w:bCs/>
          <w:szCs w:val="28"/>
        </w:rPr>
        <w:t xml:space="preserve">108</w:t>
      </w:r>
      <w:r/>
    </w:p>
    <w:p>
      <w:pPr>
        <w:pStyle w:val="602"/>
        <w:spacing w:line="360" w:lineRule="auto"/>
        <w:tabs>
          <w:tab w:val="left" w:pos="4554" w:leader="none"/>
        </w:tabs>
        <w:rPr>
          <w:bCs/>
          <w:szCs w:val="28"/>
        </w:rPr>
        <w:outlineLvl w:val="2"/>
      </w:pPr>
      <w:r>
        <w:rPr>
          <w:bCs/>
          <w:szCs w:val="28"/>
        </w:rPr>
        <w:tab/>
        <w:t xml:space="preserve">п. Букачача</w:t>
      </w:r>
      <w:r/>
    </w:p>
    <w:p>
      <w:pPr>
        <w:pStyle w:val="602"/>
        <w:ind w:firstLine="0"/>
        <w:jc w:val="center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602"/>
        <w:ind w:firstLine="0"/>
        <w:jc w:val="center"/>
        <w:rPr>
          <w:b/>
          <w:i/>
        </w:rPr>
      </w:pPr>
      <w:r>
        <w:rPr>
          <w:b/>
        </w:rPr>
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городского поселения «Букачачинское»</w:t>
      </w:r>
      <w:r>
        <w:rPr>
          <w:b/>
          <w:i/>
        </w:rPr>
      </w:r>
      <w:r/>
    </w:p>
    <w:p>
      <w:pPr>
        <w:pStyle w:val="610"/>
        <w:ind w:left="0" w:firstLine="567"/>
        <w:jc w:val="both"/>
        <w:spacing w:after="0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  <w:lang w:val="ru-RU"/>
        </w:rPr>
        <w:t xml:space="preserve">о статьей 136 Бюджетного кодекса Российской Федерации, Трудовым Кодексом Российской Федерации, </w:t>
      </w:r>
      <w:r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  <w:lang w:val="ru-RU"/>
        </w:rPr>
        <w:t xml:space="preserve">ом</w:t>
      </w:r>
      <w:r>
        <w:rPr>
          <w:sz w:val="28"/>
          <w:szCs w:val="28"/>
        </w:rPr>
        <w:t xml:space="preserve"> городского поселения «</w:t>
      </w:r>
      <w:r>
        <w:rPr>
          <w:sz w:val="28"/>
          <w:szCs w:val="28"/>
          <w:lang w:val="ru-RU"/>
        </w:rPr>
        <w:t xml:space="preserve">Букачачинское</w:t>
      </w:r>
      <w:r>
        <w:rPr>
          <w:i/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городского поселения «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Букачачинское</w:t>
      </w:r>
      <w:r>
        <w:rPr>
          <w:sz w:val="28"/>
          <w:szCs w:val="28"/>
        </w:rPr>
        <w:t xml:space="preserve">»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ru-RU"/>
        </w:rPr>
      </w:r>
      <w:r/>
    </w:p>
    <w:p>
      <w:pPr>
        <w:pStyle w:val="610"/>
        <w:ind w:left="0" w:firstLine="709"/>
        <w:jc w:val="both"/>
        <w:spacing w:after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</w:r>
      <w:r/>
    </w:p>
    <w:p>
      <w:pPr>
        <w:pStyle w:val="610"/>
        <w:ind w:left="0" w:firstLine="709"/>
        <w:jc w:val="center"/>
        <w:spacing w:after="0"/>
        <w:rPr>
          <w:i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РЕШИЛ</w:t>
      </w:r>
      <w:r>
        <w:rPr>
          <w:b/>
          <w:sz w:val="28"/>
          <w:szCs w:val="28"/>
        </w:rPr>
        <w:t xml:space="preserve">:</w:t>
      </w:r>
      <w:r>
        <w:rPr>
          <w:i/>
          <w:sz w:val="28"/>
          <w:szCs w:val="28"/>
          <w:lang w:val="ru-RU"/>
        </w:rPr>
      </w:r>
      <w:r/>
    </w:p>
    <w:p>
      <w:pPr>
        <w:pStyle w:val="602"/>
        <w:ind w:firstLine="567"/>
      </w:pPr>
      <w:r>
        <w:t xml:space="preserve">1. </w:t>
      </w:r>
      <w:r>
        <w:t xml:space="preserve">Внести в </w:t>
      </w:r>
      <w:r>
        <w:t xml:space="preserve">Положение о денежном вознаграждении лиц, замещающих муниципальные должности в органах местного самоуправления городского поселения «</w:t>
      </w:r>
      <w:r>
        <w:rPr>
          <w:szCs w:val="28"/>
        </w:rPr>
        <w:t xml:space="preserve">Букачачинское</w:t>
      </w:r>
      <w:r>
        <w:t xml:space="preserve">», утвержденное решением Совета от 21.11.2022 года № 57, следующие изменения:</w:t>
      </w:r>
      <w:r/>
    </w:p>
    <w:p>
      <w:pPr>
        <w:pStyle w:val="602"/>
        <w:ind w:firstLine="567"/>
      </w:pPr>
      <w:r>
        <w:t xml:space="preserve">1.1 </w:t>
      </w:r>
      <w:r>
        <w:t xml:space="preserve">В пункте 2.2 раздела 2 Положения число «</w:t>
      </w:r>
      <w:r>
        <w:t xml:space="preserve">8 487</w:t>
      </w:r>
      <w:r>
        <w:t xml:space="preserve">» заменить на число «</w:t>
      </w:r>
      <w:r>
        <w:t xml:space="preserve">8 912</w:t>
      </w:r>
      <w:r>
        <w:t xml:space="preserve">».</w:t>
      </w:r>
      <w:r/>
    </w:p>
    <w:p>
      <w:pPr>
        <w:pStyle w:val="602"/>
        <w:ind w:firstLine="567"/>
        <w:rPr>
          <w:bCs/>
          <w:i/>
        </w:rPr>
      </w:pPr>
      <w:r>
        <w:rPr>
          <w:bCs/>
          <w:szCs w:val="28"/>
        </w:rPr>
        <w:t xml:space="preserve">2. </w:t>
      </w:r>
      <w:r>
        <w:rPr>
          <w:bCs/>
          <w:szCs w:val="28"/>
        </w:rPr>
        <w:t xml:space="preserve">Настоящее решение </w:t>
      </w:r>
      <w:r>
        <w:rPr>
          <w:szCs w:val="28"/>
        </w:rPr>
        <w:t xml:space="preserve">опубликовать на стенде администрации и библиотеки и на сайте (</w:t>
      </w:r>
      <w:r>
        <w:rPr>
          <w:szCs w:val="28"/>
          <w:lang w:val="en-US"/>
        </w:rPr>
        <w:t xml:space="preserve">https</w:t>
      </w:r>
      <w:r>
        <w:rPr>
          <w:szCs w:val="28"/>
        </w:rPr>
        <w:t xml:space="preserve">://</w:t>
      </w:r>
      <w:r>
        <w:rPr>
          <w:szCs w:val="28"/>
          <w:lang w:val="en-US"/>
        </w:rPr>
        <w:t xml:space="preserve">bukachacha</w:t>
      </w:r>
      <w:r>
        <w:rPr>
          <w:szCs w:val="28"/>
        </w:rPr>
        <w:t xml:space="preserve">.</w:t>
      </w:r>
      <w:r>
        <w:rPr>
          <w:szCs w:val="28"/>
          <w:lang w:val="en-US"/>
        </w:rPr>
        <w:t xml:space="preserve">ru</w:t>
      </w:r>
      <w:r>
        <w:rPr>
          <w:szCs w:val="28"/>
        </w:rPr>
        <w:t xml:space="preserve">).</w:t>
      </w:r>
      <w:r>
        <w:rPr>
          <w:bCs/>
          <w:i/>
        </w:rPr>
      </w:r>
      <w:r/>
    </w:p>
    <w:p>
      <w:pPr>
        <w:pStyle w:val="620"/>
        <w:numPr>
          <w:ilvl w:val="0"/>
          <w:numId w:val="2"/>
        </w:numPr>
        <w:ind w:left="0" w:firstLine="567"/>
        <w:jc w:val="both"/>
        <w:spacing w:before="100" w:beforeAutospacing="1" w:after="0" w:line="240" w:lineRule="auto"/>
        <w:rPr>
          <w:rFonts w:ascii="Times New Roman" w:hAnsi="Times New Roman"/>
          <w:bCs/>
          <w:sz w:val="28"/>
          <w:szCs w:val="28"/>
        </w:rPr>
        <w:outlineLvl w:val="2"/>
      </w:pPr>
      <w:r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bCs/>
          <w:sz w:val="28"/>
          <w:szCs w:val="28"/>
        </w:rPr>
        <w:t xml:space="preserve">Совета </w:t>
      </w:r>
      <w:r>
        <w:rPr>
          <w:rFonts w:ascii="Times New Roman" w:hAnsi="Times New Roman"/>
          <w:bCs/>
          <w:sz w:val="28"/>
          <w:szCs w:val="28"/>
        </w:rPr>
        <w:t xml:space="preserve">вступает в силу после его официального опубликования и распространятся  на правоотношения, возникшие с </w:t>
      </w:r>
      <w:r>
        <w:rPr>
          <w:rFonts w:ascii="Times New Roman" w:hAnsi="Times New Roman"/>
          <w:bCs/>
          <w:sz w:val="28"/>
          <w:szCs w:val="28"/>
        </w:rPr>
        <w:t xml:space="preserve">01 ноября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2023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20"/>
        <w:jc w:val="both"/>
        <w:spacing w:before="100" w:beforeAutospacing="1" w:after="0" w:line="240" w:lineRule="auto"/>
        <w:rPr>
          <w:rFonts w:ascii="Times New Roman" w:hAnsi="Times New Roman"/>
          <w:bCs/>
          <w:sz w:val="28"/>
          <w:szCs w:val="28"/>
        </w:rPr>
        <w:outlineLvl w:val="2"/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20"/>
        <w:jc w:val="both"/>
        <w:spacing w:before="100" w:beforeAutospacing="1" w:after="0" w:line="240" w:lineRule="auto"/>
        <w:rPr>
          <w:rFonts w:ascii="Times New Roman" w:hAnsi="Times New Roman"/>
          <w:bCs/>
          <w:sz w:val="28"/>
          <w:szCs w:val="28"/>
        </w:rPr>
        <w:outlineLvl w:val="2"/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02"/>
        <w:ind w:firstLine="0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602"/>
        <w:ind w:firstLine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городского поселения </w:t>
      </w:r>
      <w:r>
        <w:rPr>
          <w:sz w:val="28"/>
          <w:szCs w:val="28"/>
        </w:rPr>
      </w:r>
    </w:p>
    <w:p>
      <w:pPr>
        <w:pStyle w:val="602"/>
        <w:ind w:firstLine="0"/>
        <w:spacing w:after="0"/>
        <w:rPr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sz w:val="28"/>
          <w:szCs w:val="28"/>
        </w:rPr>
        <w:t xml:space="preserve">«Букачачинское»                                                                          </w:t>
      </w:r>
      <w:r>
        <w:rPr>
          <w:sz w:val="28"/>
          <w:szCs w:val="28"/>
        </w:rPr>
        <w:t xml:space="preserve">А.А. Петренко</w:t>
      </w:r>
      <w:r>
        <w:rPr>
          <w:sz w:val="28"/>
          <w:szCs w:val="28"/>
        </w:rPr>
      </w:r>
      <w:r/>
    </w:p>
    <w:p>
      <w:pPr>
        <w:pStyle w:val="602"/>
        <w:ind w:firstLine="0"/>
        <w:jc w:val="right"/>
        <w:spacing w:after="0"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</w:t>
      </w:r>
      <w:r>
        <w:rPr>
          <w:bCs/>
          <w:sz w:val="20"/>
          <w:szCs w:val="20"/>
        </w:rPr>
      </w:r>
      <w:r/>
    </w:p>
    <w:p>
      <w:pPr>
        <w:pStyle w:val="602"/>
        <w:ind w:left="5103" w:firstLine="0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решению Совета  городского</w:t>
      </w:r>
      <w:r/>
    </w:p>
    <w:p>
      <w:pPr>
        <w:pStyle w:val="602"/>
        <w:ind w:left="5103" w:firstLine="0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поселения «</w:t>
      </w:r>
      <w:r>
        <w:rPr>
          <w:sz w:val="20"/>
          <w:szCs w:val="20"/>
        </w:rPr>
        <w:t xml:space="preserve">Букачачинское</w:t>
      </w:r>
      <w:r>
        <w:rPr>
          <w:sz w:val="20"/>
          <w:szCs w:val="20"/>
        </w:rPr>
        <w:t xml:space="preserve">»</w:t>
      </w:r>
      <w:r/>
    </w:p>
    <w:p>
      <w:pPr>
        <w:pStyle w:val="602"/>
        <w:ind w:left="5103" w:firstLine="0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от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25 </w:t>
      </w:r>
      <w:r>
        <w:rPr>
          <w:sz w:val="20"/>
          <w:szCs w:val="20"/>
          <w:highlight w:val="white"/>
        </w:rPr>
        <w:t xml:space="preserve">ноября</w:t>
      </w:r>
      <w:r>
        <w:rPr>
          <w:sz w:val="20"/>
          <w:szCs w:val="20"/>
          <w:highlight w:val="white"/>
        </w:rPr>
        <w:t xml:space="preserve"> 2023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года 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№</w:t>
      </w:r>
      <w:r>
        <w:rPr>
          <w:sz w:val="20"/>
          <w:szCs w:val="20"/>
          <w:highlight w:val="white"/>
        </w:rPr>
        <w:t xml:space="preserve"> 108</w:t>
      </w:r>
      <w:r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/>
    </w:p>
    <w:p>
      <w:pPr>
        <w:pStyle w:val="602"/>
        <w:ind w:firstLine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5"/>
        <w:jc w:val="center"/>
        <w:rPr>
          <w:b/>
        </w:rPr>
      </w:pPr>
      <w:r>
        <w:rPr>
          <w:b/>
        </w:rPr>
        <w:t xml:space="preserve">ПОЛОЖЕНИЕ</w:t>
      </w:r>
      <w:r/>
    </w:p>
    <w:p>
      <w:pPr>
        <w:pStyle w:val="615"/>
        <w:jc w:val="center"/>
        <w:rPr>
          <w:b/>
        </w:rPr>
      </w:pPr>
      <w:r>
        <w:rPr>
          <w:b/>
        </w:rPr>
        <w:t xml:space="preserve">О ДЕНЕЖНОМ ВОЗНАГРАЖДЕНИИ ЛИЦ, ЗАМЕЩАЮЩИХ МУНИЦИПАЛЬНЫЕ ДОЛЖНОСТИ В ОРГАНАХ МЕСТНОГО САМОУПРАВЛЕНИЯ </w:t>
      </w:r>
      <w:r>
        <w:rPr>
          <w:b/>
        </w:rPr>
        <w:t xml:space="preserve">ГОРОДСКОГО ПОСЕЛЕНИЯ «</w:t>
      </w:r>
      <w:r>
        <w:rPr>
          <w:b/>
        </w:rPr>
        <w:t xml:space="preserve">БУКАЧАЧИНСКОЕ</w:t>
      </w:r>
      <w:r>
        <w:rPr>
          <w:b/>
        </w:rPr>
        <w:t xml:space="preserve">»</w:t>
      </w:r>
      <w:r>
        <w:rPr>
          <w:b/>
        </w:rPr>
        <w:t xml:space="preserve"> </w:t>
      </w:r>
      <w:r>
        <w:rPr>
          <w:b/>
        </w:rPr>
      </w:r>
      <w:r/>
    </w:p>
    <w:p>
      <w:pPr>
        <w:pStyle w:val="620"/>
        <w:ind w:left="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09"/>
        <w:ind w:firstLine="709"/>
        <w:jc w:val="center"/>
        <w:widowControl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1. Общие положения</w:t>
      </w:r>
      <w:r/>
    </w:p>
    <w:p>
      <w:pPr>
        <w:pStyle w:val="609"/>
        <w:ind w:firstLine="709"/>
        <w:jc w:val="center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2"/>
        <w:rPr>
          <w:szCs w:val="28"/>
        </w:rPr>
      </w:pPr>
      <w:r>
        <w:t xml:space="preserve">1. Настоящее Положение определяет размер и условия оплаты труда лиц, замещающих муниципальные должности в органах местного самоуправления </w:t>
      </w:r>
      <w:r>
        <w:t xml:space="preserve">городского поселения </w:t>
      </w:r>
      <w:r>
        <w:t xml:space="preserve">«Букачачинское»</w:t>
      </w:r>
      <w:r>
        <w:t xml:space="preserve"> на постоянной основе (далее также – лица, замещающие муниципальные должности).</w:t>
      </w:r>
      <w:r>
        <w:rPr>
          <w:szCs w:val="28"/>
        </w:rPr>
      </w:r>
      <w:r/>
    </w:p>
    <w:p>
      <w:pPr>
        <w:pStyle w:val="602"/>
      </w:pPr>
      <w:r>
        <w:t xml:space="preserve">2. Оплата труда лиц, замещающих муниципальные должности, производится за счет средств </w:t>
      </w:r>
      <w:r>
        <w:t xml:space="preserve">местного </w:t>
      </w:r>
      <w:r>
        <w:t xml:space="preserve">бюджета</w:t>
      </w:r>
      <w:r>
        <w:rPr>
          <w:i/>
        </w:rPr>
        <w:t xml:space="preserve"> </w:t>
      </w:r>
      <w:r>
        <w:t xml:space="preserve">в виде денежного вознаграждения, которое состоит из должностного </w:t>
      </w:r>
      <w:r>
        <w:t xml:space="preserve">оклада</w:t>
      </w:r>
      <w:r>
        <w:t xml:space="preserve">,</w:t>
      </w:r>
      <w:r>
        <w:t xml:space="preserve"> надбавок</w:t>
      </w:r>
      <w:r>
        <w:t xml:space="preserve"> и иных выплат</w:t>
      </w:r>
      <w:r>
        <w:t xml:space="preserve">.</w:t>
      </w:r>
      <w:r/>
    </w:p>
    <w:p>
      <w:pPr>
        <w:pStyle w:val="602"/>
        <w:jc w:val="center"/>
        <w:rPr>
          <w:b/>
        </w:rPr>
      </w:pPr>
      <w:r>
        <w:rPr>
          <w:b/>
        </w:rPr>
        <w:t xml:space="preserve">2. Оплата труда главы муниципального образования, возгла</w:t>
      </w:r>
      <w:r>
        <w:rPr>
          <w:b/>
        </w:rPr>
        <w:t xml:space="preserve">вляющего местную администрацию.</w:t>
      </w:r>
      <w:r>
        <w:rPr>
          <w:b/>
        </w:rPr>
      </w:r>
      <w:r/>
    </w:p>
    <w:p>
      <w:pPr>
        <w:pStyle w:val="602"/>
        <w:spacing w:after="0" w:line="240" w:lineRule="auto"/>
      </w:pPr>
      <w:r>
        <w:t xml:space="preserve">2.1</w:t>
      </w:r>
      <w:r>
        <w:t xml:space="preserve">. Оплата труда главы городского поселения «</w:t>
      </w:r>
      <w:r>
        <w:t xml:space="preserve">Букачачинское</w:t>
      </w:r>
      <w:r>
        <w:t xml:space="preserve">», осуществляющего свои полномочия на постоянной основе, производится в виде денежного вознаграждения, размер которого устанавливается с учетом должностного оклада и надбавок.</w:t>
      </w:r>
      <w:r/>
    </w:p>
    <w:p>
      <w:pPr>
        <w:pStyle w:val="602"/>
        <w:spacing w:after="0" w:line="240" w:lineRule="auto"/>
      </w:pPr>
      <w:r>
        <w:t xml:space="preserve">2.2</w:t>
      </w:r>
      <w:r>
        <w:t xml:space="preserve">. Размер должностного оклада главы городского поселения «</w:t>
      </w:r>
      <w:r>
        <w:t xml:space="preserve">Букачачинское</w:t>
      </w:r>
      <w:r>
        <w:t xml:space="preserve">» составляет </w:t>
      </w:r>
      <w:r>
        <w:t xml:space="preserve">8</w:t>
      </w:r>
      <w:r>
        <w:t xml:space="preserve"> </w:t>
      </w:r>
      <w:r>
        <w:t xml:space="preserve">912,0</w:t>
      </w:r>
      <w:r>
        <w:t xml:space="preserve"> рубля.</w:t>
      </w:r>
      <w:r/>
    </w:p>
    <w:p>
      <w:pPr>
        <w:pStyle w:val="602"/>
        <w:spacing w:after="0" w:line="240" w:lineRule="auto"/>
      </w:pPr>
      <w:r>
        <w:t xml:space="preserve">2</w:t>
      </w:r>
      <w:r>
        <w:t xml:space="preserve">.</w:t>
      </w:r>
      <w:r>
        <w:t xml:space="preserve">3</w:t>
      </w:r>
      <w:r>
        <w:t xml:space="preserve">. Размер денежного вознаграждения главы городского поселения «</w:t>
      </w:r>
      <w:r>
        <w:t xml:space="preserve">Букачачинское</w:t>
      </w:r>
      <w:r>
        <w:t xml:space="preserve">» составляет ежемесячно 6,2 должностных оклада.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Главе городского поселения «</w:t>
      </w:r>
      <w:r>
        <w:rPr>
          <w:sz w:val="28"/>
          <w:szCs w:val="28"/>
        </w:rPr>
        <w:t xml:space="preserve">Букачачинское</w:t>
      </w:r>
      <w:r>
        <w:rPr>
          <w:sz w:val="28"/>
          <w:szCs w:val="28"/>
        </w:rPr>
        <w:t xml:space="preserve">» устанавливается надбавка за почетные зван</w:t>
      </w:r>
      <w:r>
        <w:rPr>
          <w:sz w:val="28"/>
          <w:szCs w:val="28"/>
        </w:rPr>
        <w:t xml:space="preserve">ия Российской Федерации, почетные звания Читинской области, Агинского Бурятского автономного округа, Забайкальского края, ученую степень (доктор наук, кандидат наук), ученое звание (профессор, доцент) при их соответствии специализации замещаемой должности:</w:t>
      </w:r>
      <w:r/>
    </w:p>
    <w:p>
      <w:pPr>
        <w:pStyle w:val="6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почетное звание Российской Федерации, ученую степень доктора наук, ученое звание профессора – в размере 25 процентов должностного оклада;</w:t>
      </w:r>
      <w:r/>
    </w:p>
    <w:p>
      <w:pPr>
        <w:pStyle w:val="6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почетное звание Читинской области, Агинского Бурятского автономного округа, Забайкальского края, ученую степень кандидата наук, ученое звание доцента – в размере 15 процентов должностного оклада.</w:t>
      </w:r>
      <w:r/>
    </w:p>
    <w:p>
      <w:pPr>
        <w:pStyle w:val="602"/>
        <w:spacing w:after="0" w:line="240" w:lineRule="auto"/>
      </w:pPr>
      <w:r>
        <w:rPr>
          <w:szCs w:val="28"/>
        </w:rPr>
        <w:t xml:space="preserve">При наличии двух оснований для выплаты данной надбавки к должностному окладу выплачивается большая из надбавок.</w:t>
      </w:r>
      <w:r>
        <w:t xml:space="preserve"> </w:t>
      </w:r>
      <w:r/>
    </w:p>
    <w:p>
      <w:pPr>
        <w:pStyle w:val="602"/>
        <w:rPr>
          <w:rFonts w:eastAsia="Times New Roman"/>
          <w:lang w:eastAsia="ru-RU"/>
        </w:rPr>
      </w:pPr>
      <w:r>
        <w:t xml:space="preserve">2.5</w:t>
      </w:r>
      <w:r>
        <w:t xml:space="preserve">. </w:t>
      </w:r>
      <w:r>
        <w:t xml:space="preserve"> </w:t>
      </w:r>
      <w:r>
        <w:t xml:space="preserve">На установленное денежное вознаграждение производится начисление надбавок за работу в местностях с особыми климатическими условиями:</w:t>
      </w:r>
      <w:r>
        <w:rPr>
          <w:rFonts w:eastAsia="Times New Roman"/>
          <w:lang w:eastAsia="ru-RU"/>
        </w:rPr>
      </w:r>
      <w:r/>
    </w:p>
    <w:p>
      <w:pPr>
        <w:pStyle w:val="602"/>
        <w:outlineLvl w:val="1"/>
      </w:pPr>
      <w:r>
        <w:t xml:space="preserve">2</w:t>
      </w:r>
      <w:r>
        <w:t xml:space="preserve">.6</w:t>
      </w:r>
      <w:r>
        <w:t xml:space="preserve">. районного коэффициента, действующего на территории Забайкальского края в соответствии с федеральным законом и законом Забайкальского края;</w:t>
      </w:r>
      <w:r/>
    </w:p>
    <w:p>
      <w:pPr>
        <w:pStyle w:val="602"/>
        <w:outlineLvl w:val="1"/>
      </w:pPr>
      <w:r>
        <w:t xml:space="preserve">2</w:t>
      </w:r>
      <w:r>
        <w:t xml:space="preserve">.7</w:t>
      </w:r>
      <w:r>
        <w:t xml:space="preserve">. процентной надбавки за стаж работы к заработной плате в соответствии с федеральным законом</w:t>
      </w:r>
      <w:r>
        <w:t xml:space="preserve"> и законом Забайкальского края.</w:t>
      </w:r>
      <w:r/>
    </w:p>
    <w:p>
      <w:pPr>
        <w:pStyle w:val="602"/>
        <w:ind w:firstLine="0"/>
        <w:jc w:val="center"/>
        <w:rPr>
          <w:b/>
        </w:rPr>
        <w:outlineLvl w:val="1"/>
      </w:pPr>
      <w:r>
        <w:rPr>
          <w:b/>
        </w:rPr>
        <w:t xml:space="preserve">3. Предоставление ежегодного оплачиваемого отпуска</w:t>
      </w:r>
      <w:r>
        <w:rPr>
          <w:b/>
        </w:rPr>
      </w:r>
      <w:r/>
    </w:p>
    <w:p>
      <w:pPr>
        <w:pStyle w:val="602"/>
        <w:spacing w:after="0"/>
        <w:outlineLvl w:val="1"/>
      </w:pPr>
      <w:r>
        <w:t xml:space="preserve">3.1</w:t>
      </w:r>
      <w:r>
        <w:t xml:space="preserve">. </w:t>
      </w:r>
      <w:r>
        <w:t xml:space="preserve">Лицу,</w:t>
      </w:r>
      <w:r>
        <w:rPr>
          <w:szCs w:val="28"/>
        </w:rPr>
        <w:t xml:space="preserve"> замещающему муниципальную должность </w:t>
      </w:r>
      <w:r>
        <w:t xml:space="preserve">предоставляется ежегодный оплачиваемый отпуск продолжительностью</w:t>
      </w:r>
      <w:r>
        <w:t xml:space="preserve"> не менее </w:t>
      </w:r>
      <w:r>
        <w:t xml:space="preserve">28</w:t>
      </w:r>
      <w:r>
        <w:t xml:space="preserve"> календарных дней.</w:t>
      </w:r>
      <w:r/>
    </w:p>
    <w:p>
      <w:pPr>
        <w:pStyle w:val="602"/>
        <w:spacing w:after="0"/>
        <w:outlineLvl w:val="1"/>
      </w:pPr>
      <w:r>
        <w:t xml:space="preserve">3.</w:t>
      </w:r>
      <w:r>
        <w:t xml:space="preserve">2. За выслугу лет лицу,</w:t>
      </w:r>
      <w:r>
        <w:rPr>
          <w:szCs w:val="28"/>
        </w:rPr>
        <w:t xml:space="preserve"> замещающему муниципальную должность</w:t>
      </w:r>
      <w:r>
        <w:rPr>
          <w:szCs w:val="28"/>
        </w:rPr>
        <w:t xml:space="preserve"> предоставляется дополнительный оплачиваемый ежегодный отпуск</w:t>
      </w:r>
      <w:r>
        <w:rPr>
          <w:szCs w:val="28"/>
        </w:rPr>
        <w:t xml:space="preserve">, исчисляемый из расчета один календарный</w:t>
      </w:r>
      <w:r>
        <w:rPr>
          <w:szCs w:val="28"/>
        </w:rPr>
        <w:t xml:space="preserve"> </w:t>
      </w:r>
      <w:r>
        <w:rPr>
          <w:szCs w:val="28"/>
        </w:rPr>
        <w:t xml:space="preserve">день за каждый год муниципальной службы, но не более 10 календарных дней.</w:t>
      </w:r>
      <w:r/>
    </w:p>
    <w:p>
      <w:pPr>
        <w:pStyle w:val="602"/>
        <w:spacing w:after="0"/>
        <w:rPr>
          <w:szCs w:val="28"/>
        </w:rPr>
        <w:outlineLvl w:val="1"/>
      </w:pPr>
      <w:r>
        <w:t xml:space="preserve">3.</w:t>
      </w:r>
      <w:r>
        <w:t xml:space="preserve">3. Лицу,</w:t>
      </w:r>
      <w:r>
        <w:rPr>
          <w:szCs w:val="28"/>
        </w:rPr>
        <w:t xml:space="preserve"> замещающему муниципальную должность предоставляется дополнительный оплачиваемый ежегодный отпуск за работу в местностях с особыми климатическими условиями продолжительностью 8 календарных дней.</w:t>
      </w:r>
      <w:r/>
    </w:p>
    <w:p>
      <w:pPr>
        <w:pStyle w:val="602"/>
        <w:spacing w:after="0"/>
        <w:rPr>
          <w:szCs w:val="28"/>
        </w:rPr>
        <w:outlineLvl w:val="1"/>
      </w:pPr>
      <w:r>
        <w:rPr>
          <w:szCs w:val="28"/>
        </w:rPr>
        <w:t xml:space="preserve">3.</w:t>
      </w:r>
      <w:r>
        <w:rPr>
          <w:szCs w:val="28"/>
        </w:rPr>
        <w:t xml:space="preserve">4</w:t>
      </w:r>
      <w:r>
        <w:rPr>
          <w:szCs w:val="28"/>
        </w:rPr>
        <w:t xml:space="preserve">. Ежегодный оплачиваемый отпуск и дополнительный оплачиваемый отпуск суммируются и по желанию могут предоставляться по частям. </w:t>
      </w:r>
      <w:r>
        <w:rPr>
          <w:szCs w:val="28"/>
        </w:rPr>
        <w:t xml:space="preserve">При этом продолжительность одной части предоставляемого отпуска не может быть менее 14 календарных дней.</w:t>
      </w:r>
      <w:r>
        <w:rPr>
          <w:szCs w:val="28"/>
        </w:rPr>
      </w:r>
      <w:r/>
    </w:p>
    <w:p>
      <w:pPr>
        <w:pStyle w:val="602"/>
        <w:spacing w:after="0"/>
        <w:rPr>
          <w:szCs w:val="28"/>
        </w:rPr>
        <w:outlineLvl w:val="1"/>
      </w:pPr>
      <w:r>
        <w:rPr>
          <w:szCs w:val="28"/>
        </w:rPr>
        <w:t xml:space="preserve">3.5</w:t>
      </w:r>
      <w:r>
        <w:rPr>
          <w:szCs w:val="28"/>
        </w:rPr>
        <w:t xml:space="preserve">. </w:t>
      </w:r>
      <w:r>
        <w:t xml:space="preserve">Лицу,</w:t>
      </w:r>
      <w:r>
        <w:rPr>
          <w:szCs w:val="28"/>
        </w:rPr>
        <w:t xml:space="preserve"> замещающему муниципальную должность может быть представлен отпуск без сохранения денежного содержания на срок, определяемым Уставом городского поселения «</w:t>
      </w:r>
      <w:r>
        <w:t xml:space="preserve">Букачачинское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602"/>
        <w:spacing w:after="0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center"/>
        <w:rPr>
          <w:b/>
          <w:szCs w:val="28"/>
        </w:rPr>
        <w:outlineLvl w:val="1"/>
      </w:pPr>
      <w:r>
        <w:rPr>
          <w:b/>
          <w:szCs w:val="28"/>
        </w:rPr>
        <w:t xml:space="preserve">4</w:t>
      </w:r>
      <w:r>
        <w:rPr>
          <w:b/>
          <w:szCs w:val="28"/>
        </w:rPr>
        <w:t xml:space="preserve">. Единовременная выплата при предоставлении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ежегодного оплачиваемого отпуска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4.1</w:t>
      </w:r>
      <w:r>
        <w:rPr>
          <w:sz w:val="28"/>
          <w:szCs w:val="28"/>
        </w:rPr>
        <w:t xml:space="preserve">. Единовременная выплата при предоставлении ежегодного оплачиваемого отпуска (части ежегодного оплачиваемого отпуска) (далее также – единовременная выплата) производится лицу, замещающему муниципальную должность, один раз в год в размере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не превышающем </w:t>
      </w:r>
      <w:r>
        <w:rPr>
          <w:rFonts w:eastAsia="Calibri"/>
          <w:sz w:val="28"/>
          <w:szCs w:val="28"/>
          <w:lang w:eastAsia="en-US"/>
        </w:rPr>
        <w:t xml:space="preserve">2-х (двух)</w:t>
      </w:r>
      <w:r>
        <w:rPr>
          <w:rFonts w:eastAsia="Calibri"/>
          <w:sz w:val="28"/>
          <w:szCs w:val="28"/>
          <w:lang w:eastAsia="en-US"/>
        </w:rPr>
        <w:t xml:space="preserve"> должностных окладов</w:t>
      </w:r>
      <w:r>
        <w:rPr>
          <w:sz w:val="28"/>
          <w:szCs w:val="28"/>
        </w:rPr>
        <w:t xml:space="preserve">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4.2</w:t>
      </w:r>
      <w:r>
        <w:rPr>
          <w:sz w:val="28"/>
          <w:szCs w:val="28"/>
        </w:rPr>
        <w:t xml:space="preserve">. При разделении очередного отпуска в установленном порядке на части единовременная выплата по желанию лица, замещающего муниципальную должность, производится один раз в любой из периодов ухода в отпуск в течение календарного года.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4.3</w:t>
      </w:r>
      <w:r>
        <w:rPr>
          <w:sz w:val="28"/>
          <w:szCs w:val="28"/>
        </w:rPr>
        <w:t xml:space="preserve">. Лицу, замещающему муниципальную должность, не отработавшему полного года, единовременная выплата начисляется пропорционально фактически отработанному времени в текущем году.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4.4</w:t>
      </w:r>
      <w:r>
        <w:rPr>
          <w:sz w:val="28"/>
          <w:szCs w:val="28"/>
        </w:rPr>
        <w:t xml:space="preserve">. В случае если в течение календарного года лицом, замещающим муниципальную должность, не использовано право на единовременную выплату, единовременная выплата производится в декабре текущего календарного года.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4.5</w:t>
      </w:r>
      <w:r>
        <w:rPr>
          <w:sz w:val="28"/>
          <w:szCs w:val="28"/>
        </w:rPr>
        <w:t xml:space="preserve">. Право на единовременную выплату, не полученную лицом, замещающим муниципальную должность, до истечения текущего календарного года, на последующие годы не переносится.</w:t>
      </w:r>
      <w:r/>
    </w:p>
    <w:p>
      <w:pPr>
        <w:pStyle w:val="602"/>
        <w:rPr>
          <w:szCs w:val="28"/>
        </w:rPr>
        <w:outlineLvl w:val="1"/>
      </w:pPr>
      <w:r>
        <w:rPr>
          <w:szCs w:val="28"/>
        </w:rPr>
        <w:t xml:space="preserve">4.6</w:t>
      </w:r>
      <w:r>
        <w:rPr>
          <w:szCs w:val="28"/>
        </w:rPr>
        <w:t xml:space="preserve">. </w:t>
      </w:r>
      <w:r>
        <w:rPr>
          <w:szCs w:val="28"/>
        </w:rPr>
        <w:t xml:space="preserve">Единовременная выплата при предоставлении ежегодного оплачиваемого отпуска</w:t>
      </w:r>
      <w:r>
        <w:rPr>
          <w:szCs w:val="28"/>
        </w:rPr>
        <w:t xml:space="preserve"> производится с учетом районного коэффициента</w:t>
      </w:r>
      <w:r>
        <w:rPr>
          <w:szCs w:val="28"/>
        </w:rPr>
        <w:t xml:space="preserve">,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местностям. </w:t>
      </w:r>
      <w:r>
        <w:rPr>
          <w:szCs w:val="28"/>
        </w:rPr>
      </w:r>
      <w:r/>
    </w:p>
    <w:p>
      <w:pPr>
        <w:pStyle w:val="602"/>
        <w:jc w:val="center"/>
        <w:rPr>
          <w:szCs w:val="28"/>
        </w:rPr>
        <w:outlineLvl w:val="1"/>
      </w:pPr>
      <w:r>
        <w:rPr>
          <w:b/>
          <w:szCs w:val="28"/>
        </w:rPr>
        <w:t xml:space="preserve">5</w:t>
      </w:r>
      <w:r>
        <w:rPr>
          <w:b/>
          <w:szCs w:val="28"/>
        </w:rPr>
        <w:t xml:space="preserve">. Материальная помощь</w:t>
      </w:r>
      <w:r>
        <w:rPr>
          <w:szCs w:val="28"/>
        </w:rPr>
      </w:r>
      <w:r/>
    </w:p>
    <w:p>
      <w:pPr>
        <w:pStyle w:val="609"/>
        <w:ind w:firstLine="567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5.1</w:t>
      </w:r>
      <w:r>
        <w:rPr>
          <w:sz w:val="28"/>
          <w:szCs w:val="28"/>
        </w:rPr>
        <w:t xml:space="preserve">. Материальная помощь выплачивается лицу, замещающему муниципальную должность, один раз в год в размере должностных окладов</w:t>
      </w:r>
      <w:r>
        <w:rPr>
          <w:rFonts w:eastAsia="Calibri"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не превышающем 1 должностного оклада</w:t>
      </w:r>
      <w:r>
        <w:rPr>
          <w:sz w:val="28"/>
          <w:szCs w:val="28"/>
        </w:rPr>
        <w:t xml:space="preserve">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5.2</w:t>
      </w:r>
      <w:r>
        <w:rPr>
          <w:sz w:val="28"/>
          <w:szCs w:val="28"/>
        </w:rPr>
        <w:t xml:space="preserve">. Выплата материальной помощи производится, как правило, при предоставлении ежегодного оплачиваемого отпуска, но может быть выплачена по частям в иные сроки.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5.3</w:t>
      </w:r>
      <w:r>
        <w:rPr>
          <w:sz w:val="28"/>
          <w:szCs w:val="28"/>
        </w:rPr>
        <w:t xml:space="preserve">. Лицу, замещающему муниципальную должность, не отработавшему полного календарного года, материальная помощь начисляется пропорционально фактически отработанному времени в текущем году.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5.4</w:t>
      </w:r>
      <w:r>
        <w:rPr>
          <w:sz w:val="28"/>
          <w:szCs w:val="28"/>
        </w:rPr>
        <w:t xml:space="preserve">. В случае увольнения лица, замещающего муниципальную должность, до окончания того календарного года, в котором получена м</w:t>
      </w:r>
      <w:r>
        <w:rPr>
          <w:sz w:val="28"/>
          <w:szCs w:val="28"/>
        </w:rPr>
        <w:t xml:space="preserve">атериальная помощь, из выплат, причитающихся лицу, замещающему муниципальную должность, при увольнении, производится удержание излишне выплаченной материальной помощи за период со дня, следующего за днем увольнения, до окончания текущего календарного года.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5.6</w:t>
      </w:r>
      <w:r>
        <w:rPr>
          <w:sz w:val="28"/>
          <w:szCs w:val="28"/>
        </w:rPr>
        <w:t xml:space="preserve">. В случае неиспользования лицом, замещающим муниципа</w:t>
      </w:r>
      <w:r>
        <w:rPr>
          <w:sz w:val="28"/>
          <w:szCs w:val="28"/>
        </w:rPr>
        <w:t xml:space="preserve">льную должность, 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материальная помощь может быть выплачена ему в другое время в течение календарного года.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5.7</w:t>
      </w:r>
      <w:r>
        <w:rPr>
          <w:sz w:val="28"/>
          <w:szCs w:val="28"/>
        </w:rPr>
        <w:t xml:space="preserve">. Лицу, избранному на муниципальную должность в течение календарного года, выплата материальной помощи производится в декабре текущего календарного года пропорционально отработанному времени в календарном году.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5.8</w:t>
      </w:r>
      <w:r>
        <w:rPr>
          <w:sz w:val="28"/>
          <w:szCs w:val="28"/>
        </w:rPr>
        <w:t xml:space="preserve">. Право на выплату материальной помощи, не полученной лицом, замещающим муниципальную должность, до истечения текущего календарного года, на последующие годы не переносится.</w:t>
      </w:r>
      <w:r/>
    </w:p>
    <w:p>
      <w:pPr>
        <w:pStyle w:val="602"/>
        <w:rPr>
          <w:szCs w:val="28"/>
        </w:rPr>
        <w:outlineLvl w:val="1"/>
      </w:pPr>
      <w:r>
        <w:rPr>
          <w:szCs w:val="28"/>
        </w:rPr>
        <w:t xml:space="preserve">5.9</w:t>
      </w:r>
      <w:r>
        <w:rPr>
          <w:szCs w:val="28"/>
        </w:rPr>
        <w:t xml:space="preserve">. Выплата материальной помощи производится с  учетом районного коэффициента,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местностям.</w:t>
      </w:r>
      <w:r>
        <w:rPr>
          <w:szCs w:val="28"/>
        </w:rPr>
      </w:r>
      <w:r/>
    </w:p>
    <w:p>
      <w:pPr>
        <w:pStyle w:val="602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9"/>
        <w:ind w:firstLine="709"/>
        <w:jc w:val="center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. Фонд оплаты труда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2"/>
        <w:spacing w:after="0" w:line="240" w:lineRule="auto"/>
      </w:pPr>
      <w:r>
        <w:t xml:space="preserve">6.1</w:t>
      </w:r>
      <w:r>
        <w:t xml:space="preserve">. Размер фонда оплаты труда </w:t>
      </w:r>
      <w:r>
        <w:t xml:space="preserve">Г</w:t>
      </w:r>
      <w:r>
        <w:t xml:space="preserve">лавы </w:t>
      </w:r>
      <w:r>
        <w:t xml:space="preserve">городского поселения «</w:t>
      </w:r>
      <w:r>
        <w:t xml:space="preserve">Букачачинское</w:t>
      </w:r>
      <w:r>
        <w:t xml:space="preserve">»</w:t>
      </w:r>
      <w:r>
        <w:t xml:space="preserve"> в расчете на год не может превышать 7</w:t>
      </w:r>
      <w:r>
        <w:t xml:space="preserve">9</w:t>
      </w:r>
      <w:r>
        <w:t xml:space="preserve">,4 должностных оклада.  </w:t>
      </w:r>
      <w:r/>
    </w:p>
    <w:p>
      <w:pPr>
        <w:pStyle w:val="602"/>
        <w:spacing w:after="0" w:line="240" w:lineRule="auto"/>
        <w:rPr>
          <w:szCs w:val="28"/>
        </w:rPr>
      </w:pPr>
      <w:r>
        <w:rPr>
          <w:szCs w:val="28"/>
        </w:rPr>
        <w:t xml:space="preserve">6.2</w:t>
      </w:r>
      <w:r>
        <w:rPr>
          <w:szCs w:val="28"/>
        </w:rPr>
        <w:t xml:space="preserve">. При формировании фонда оплаты труда лиц, замещающих муниципальные должности, кроме средств, предусмотренных в пункте </w:t>
      </w:r>
      <w:r>
        <w:rPr>
          <w:szCs w:val="28"/>
        </w:rPr>
        <w:t xml:space="preserve">6.</w:t>
      </w:r>
      <w:r>
        <w:rPr>
          <w:szCs w:val="28"/>
        </w:rPr>
        <w:t xml:space="preserve">1 настоящего Положения, предусматриваются средства на выплату надбавок к заработной плате за работу в местностях с особыми климатическими условиями.</w:t>
      </w:r>
      <w:r/>
    </w:p>
    <w:p>
      <w:pPr>
        <w:pStyle w:val="6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</w:t>
      </w:r>
      <w:r>
        <w:rPr>
          <w:sz w:val="28"/>
          <w:szCs w:val="28"/>
        </w:rPr>
        <w:t xml:space="preserve">. За счет средств экономии фонда оплаты труда лиц, замещающих муниципальные должности, по итогам отчетного периода им могут производиться иные выплаты стимулирующего характера.</w:t>
      </w:r>
      <w:r/>
    </w:p>
    <w:p>
      <w:pPr>
        <w:pStyle w:val="60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направление средств на иные выплаты стимулирующего характера лицу, замещающему муниципальную должность, за счет средств экономии фонда оплаты труда соответствующего органа местного самоуправления </w:t>
      </w:r>
      <w:r>
        <w:rPr>
          <w:sz w:val="28"/>
          <w:szCs w:val="28"/>
        </w:rPr>
        <w:t xml:space="preserve">городского поселения «</w:t>
      </w:r>
      <w:r>
        <w:rPr>
          <w:sz w:val="28"/>
          <w:szCs w:val="28"/>
        </w:rPr>
        <w:t xml:space="preserve">Букачачинское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который он возглавляет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в состав которого входит.</w:t>
      </w:r>
      <w:r>
        <w:rPr>
          <w:sz w:val="28"/>
          <w:szCs w:val="28"/>
        </w:rPr>
      </w:r>
      <w:r/>
    </w:p>
    <w:p>
      <w:pPr>
        <w:pStyle w:val="609"/>
        <w:ind w:firstLine="709"/>
        <w:jc w:val="both"/>
        <w:widowControl/>
        <w:rPr>
          <w:i/>
          <w:sz w:val="28"/>
          <w:szCs w:val="28"/>
        </w:rPr>
      </w:pPr>
      <w:r>
        <w:rPr>
          <w:sz w:val="28"/>
          <w:szCs w:val="28"/>
        </w:rPr>
        <w:t xml:space="preserve">6.4</w:t>
      </w:r>
      <w:r>
        <w:rPr>
          <w:sz w:val="28"/>
          <w:szCs w:val="28"/>
        </w:rPr>
        <w:t xml:space="preserve">. Расходование средств фонда оплаты труда лиц, замещающих муниципальные должности, осуществляется на основании приказа (распоряжения) руководителя соответствующего органа местного самоуправления </w:t>
      </w:r>
      <w:r>
        <w:rPr>
          <w:sz w:val="28"/>
          <w:szCs w:val="28"/>
        </w:rPr>
        <w:t xml:space="preserve">городского поселения «</w:t>
      </w:r>
      <w:r>
        <w:rPr>
          <w:sz w:val="28"/>
          <w:szCs w:val="28"/>
        </w:rPr>
        <w:t xml:space="preserve">Букачачинское</w:t>
      </w:r>
      <w:r>
        <w:rPr>
          <w:sz w:val="28"/>
          <w:szCs w:val="28"/>
        </w:rPr>
        <w:t xml:space="preserve">»</w:t>
      </w:r>
      <w:r>
        <w:rPr>
          <w:i/>
          <w:sz w:val="28"/>
          <w:szCs w:val="28"/>
        </w:rPr>
        <w:t xml:space="preserve">.</w:t>
      </w:r>
      <w:r/>
    </w:p>
    <w:p>
      <w:pPr>
        <w:pStyle w:val="609"/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2"/>
        <w:jc w:val="center"/>
      </w:pPr>
      <w:r>
        <w:t xml:space="preserve">__________</w:t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  <w:t xml:space="preserve">Приложение № 1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Положению о </w:t>
      </w:r>
      <w:r>
        <w:rPr>
          <w:sz w:val="20"/>
          <w:szCs w:val="20"/>
        </w:rPr>
        <w:t xml:space="preserve">денежном вознаграждении лиц,</w:t>
      </w: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замещающих муниципальные должности </w:t>
      </w: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городского </w:t>
      </w: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поселения «</w:t>
      </w:r>
      <w:r>
        <w:rPr>
          <w:sz w:val="20"/>
          <w:szCs w:val="20"/>
        </w:rPr>
        <w:t xml:space="preserve">Букачачинское</w:t>
      </w:r>
      <w:r>
        <w:rPr>
          <w:sz w:val="20"/>
          <w:szCs w:val="20"/>
        </w:rPr>
        <w:t xml:space="preserve">»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</w:r>
      <w:r/>
    </w:p>
    <w:p>
      <w:pPr>
        <w:pStyle w:val="602"/>
        <w:ind w:firstLine="0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602"/>
        <w:ind w:firstLine="0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602"/>
        <w:ind w:firstLine="0"/>
        <w:spacing w:after="0" w:line="240" w:lineRule="auto"/>
        <w:rPr>
          <w:szCs w:val="28"/>
        </w:rPr>
      </w:pPr>
      <w:r>
        <w:rPr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4783"/>
      </w:tblGrid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населения</w:t>
            </w:r>
            <w:r/>
          </w:p>
        </w:tc>
        <w:tc>
          <w:tcPr>
            <w:tcW w:w="4783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39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 xml:space="preserve">5000</w:t>
            </w:r>
            <w:r>
              <w:rPr>
                <w:sz w:val="24"/>
                <w:szCs w:val="24"/>
              </w:rPr>
              <w:t xml:space="preserve"> чел</w:t>
            </w:r>
            <w:r>
              <w:rPr>
                <w:sz w:val="24"/>
                <w:szCs w:val="24"/>
              </w:rPr>
              <w:t xml:space="preserve">овек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tcW w:w="4783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группа</w:t>
            </w:r>
            <w:r/>
          </w:p>
        </w:tc>
      </w:tr>
    </w:tbl>
    <w:p>
      <w:pPr>
        <w:pStyle w:val="602"/>
        <w:ind w:firstLine="0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  <w:t xml:space="preserve">Приложение № 2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Положению о  денежном вознаграждении лиц,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замещающих муниципальные должности 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городского 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поселения «</w:t>
      </w:r>
      <w:r>
        <w:rPr>
          <w:sz w:val="20"/>
          <w:szCs w:val="20"/>
        </w:rPr>
        <w:t xml:space="preserve">Букачачинское</w:t>
      </w:r>
      <w:r>
        <w:rPr>
          <w:sz w:val="20"/>
          <w:szCs w:val="20"/>
        </w:rPr>
        <w:t xml:space="preserve">»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</w:r>
      <w:r/>
    </w:p>
    <w:p>
      <w:pPr>
        <w:pStyle w:val="602"/>
        <w:ind w:left="5103" w:firstLine="0"/>
        <w:jc w:val="right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602"/>
        <w:ind w:firstLine="0"/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Р</w:t>
      </w:r>
      <w:r>
        <w:rPr>
          <w:b/>
          <w:szCs w:val="28"/>
        </w:rPr>
        <w:t xml:space="preserve">азмер должностного оклада главы городского поселения «</w:t>
      </w:r>
      <w:r>
        <w:rPr>
          <w:b/>
          <w:szCs w:val="28"/>
        </w:rPr>
        <w:t xml:space="preserve">Букачачинское</w:t>
      </w:r>
      <w:r>
        <w:rPr>
          <w:b/>
          <w:szCs w:val="28"/>
        </w:rPr>
        <w:t xml:space="preserve">»</w:t>
      </w:r>
      <w:r>
        <w:rPr>
          <w:b/>
          <w:szCs w:val="28"/>
        </w:rPr>
      </w:r>
      <w:r/>
    </w:p>
    <w:p>
      <w:pPr>
        <w:pStyle w:val="602"/>
        <w:ind w:firstLine="0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/>
    </w:p>
    <w:p>
      <w:pPr>
        <w:pStyle w:val="602"/>
        <w:ind w:firstLine="0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4925"/>
      </w:tblGrid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по оплате труда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2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рублей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группа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2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8 912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02"/>
        <w:ind w:firstLine="0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  <w:t xml:space="preserve">Приложение № 3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Положению о  денежном вознаграждении лиц,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замещающих муниципальные должности 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городского </w:t>
      </w:r>
      <w:r/>
    </w:p>
    <w:p>
      <w:pPr>
        <w:pStyle w:val="602"/>
        <w:jc w:val="right"/>
        <w:spacing w:after="0" w:line="240" w:lineRule="auto"/>
        <w:rPr>
          <w:sz w:val="24"/>
          <w:szCs w:val="28"/>
        </w:rPr>
      </w:pPr>
      <w:r>
        <w:rPr>
          <w:sz w:val="20"/>
          <w:szCs w:val="20"/>
        </w:rPr>
        <w:t xml:space="preserve">поселения «</w:t>
      </w:r>
      <w:r>
        <w:rPr>
          <w:sz w:val="20"/>
          <w:szCs w:val="20"/>
        </w:rPr>
        <w:t xml:space="preserve">Букачачинское</w:t>
      </w:r>
      <w:r>
        <w:rPr>
          <w:sz w:val="20"/>
          <w:szCs w:val="20"/>
        </w:rPr>
        <w:t xml:space="preserve">»</w:t>
      </w:r>
      <w:r>
        <w:rPr>
          <w:i/>
          <w:sz w:val="24"/>
          <w:szCs w:val="28"/>
        </w:rPr>
        <w:t xml:space="preserve"> </w:t>
      </w:r>
      <w:r>
        <w:rPr>
          <w:sz w:val="24"/>
          <w:szCs w:val="28"/>
        </w:rPr>
      </w:r>
      <w:r/>
    </w:p>
    <w:p>
      <w:pPr>
        <w:pStyle w:val="602"/>
        <w:ind w:left="5103" w:firstLine="0"/>
        <w:jc w:val="right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602"/>
        <w:ind w:firstLine="0"/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Р</w:t>
      </w:r>
      <w:r>
        <w:rPr>
          <w:b/>
          <w:szCs w:val="28"/>
        </w:rPr>
        <w:t xml:space="preserve">азмер д</w:t>
      </w:r>
      <w:r>
        <w:rPr>
          <w:b/>
          <w:szCs w:val="28"/>
        </w:rPr>
        <w:t xml:space="preserve">енежного вознаграждения Г</w:t>
      </w:r>
      <w:r>
        <w:rPr>
          <w:b/>
          <w:szCs w:val="28"/>
        </w:rPr>
        <w:t xml:space="preserve">лавы городского поселения «</w:t>
      </w:r>
      <w:r>
        <w:rPr>
          <w:b/>
          <w:szCs w:val="28"/>
        </w:rPr>
        <w:t xml:space="preserve">Букачачинское</w:t>
      </w:r>
      <w:r>
        <w:rPr>
          <w:b/>
          <w:szCs w:val="28"/>
        </w:rPr>
        <w:t xml:space="preserve">»</w:t>
      </w:r>
      <w:r/>
    </w:p>
    <w:p>
      <w:pPr>
        <w:pStyle w:val="602"/>
        <w:ind w:firstLine="0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/>
    </w:p>
    <w:p>
      <w:pPr>
        <w:pStyle w:val="602"/>
        <w:ind w:firstLine="0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4925"/>
      </w:tblGrid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2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Кратность должностного оклада</w:t>
            </w:r>
            <w:r>
              <w:rPr>
                <w:sz w:val="24"/>
                <w:szCs w:val="24"/>
              </w:rPr>
              <w:t xml:space="preserve"> ежемесячно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городского поселения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Букачачинское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возглавляющ</w:t>
            </w:r>
            <w:r>
              <w:rPr>
                <w:sz w:val="24"/>
                <w:szCs w:val="24"/>
              </w:rPr>
              <w:t xml:space="preserve">ий</w:t>
            </w:r>
            <w:r>
              <w:rPr>
                <w:sz w:val="24"/>
                <w:szCs w:val="24"/>
              </w:rPr>
              <w:t xml:space="preserve"> местную администрацию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4925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6,2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02"/>
        <w:ind w:firstLine="0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  <w:t xml:space="preserve">Приложение № 4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к Положению о денежном вознаграждении лиц,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замещающих муниципальные должности 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в органах местного самоуправления городского </w:t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поселения «</w:t>
      </w:r>
      <w:r>
        <w:rPr>
          <w:sz w:val="20"/>
          <w:szCs w:val="20"/>
        </w:rPr>
        <w:t xml:space="preserve">Букачачинское</w:t>
      </w:r>
      <w:r>
        <w:rPr>
          <w:sz w:val="20"/>
          <w:szCs w:val="20"/>
        </w:rPr>
        <w:t xml:space="preserve">»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 w:val="20"/>
          <w:szCs w:val="20"/>
        </w:rPr>
        <w:outlineLvl w:val="1"/>
      </w:pPr>
      <w:r>
        <w:rPr>
          <w:sz w:val="20"/>
          <w:szCs w:val="20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center"/>
        <w:spacing w:after="0" w:line="240" w:lineRule="auto"/>
        <w:rPr>
          <w:b/>
          <w:szCs w:val="28"/>
        </w:rPr>
        <w:outlineLvl w:val="1"/>
      </w:pPr>
      <w:r>
        <w:rPr>
          <w:b/>
          <w:szCs w:val="28"/>
        </w:rPr>
        <w:t xml:space="preserve">Размер фонда оплаты труда лиц, замещающих муниципальные должности на постоянной основе в городском поселении «</w:t>
      </w:r>
      <w:r>
        <w:rPr>
          <w:b/>
          <w:szCs w:val="28"/>
        </w:rPr>
        <w:t xml:space="preserve">Букачачинское</w:t>
      </w:r>
      <w:r>
        <w:rPr>
          <w:b/>
          <w:szCs w:val="28"/>
        </w:rPr>
        <w:t xml:space="preserve">»</w:t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0"/>
        <w:gridCol w:w="4236"/>
        <w:gridCol w:w="4927"/>
      </w:tblGrid>
      <w:tr>
        <w:trPr/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2"/>
              </w:rPr>
              <w:outlineLvl w:val="1"/>
            </w:pPr>
            <w:r>
              <w:rPr>
                <w:sz w:val="22"/>
              </w:rPr>
              <w:t xml:space="preserve">№ п/п</w:t>
            </w:r>
            <w:r>
              <w:rPr>
                <w:sz w:val="22"/>
              </w:rPr>
            </w:r>
            <w:r/>
          </w:p>
        </w:tc>
        <w:tc>
          <w:tcPr>
            <w:tcW w:w="4236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2"/>
              </w:rPr>
              <w:outlineLvl w:val="1"/>
            </w:pPr>
            <w:r>
              <w:rPr>
                <w:sz w:val="22"/>
              </w:rPr>
              <w:t xml:space="preserve">Наименование должности</w:t>
            </w:r>
            <w:r>
              <w:rPr>
                <w:sz w:val="22"/>
              </w:rPr>
            </w:r>
            <w:r/>
          </w:p>
        </w:tc>
        <w:tc>
          <w:tcPr>
            <w:tcW w:w="4927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2"/>
              </w:rPr>
              <w:outlineLvl w:val="1"/>
            </w:pPr>
            <w:r>
              <w:rPr>
                <w:sz w:val="22"/>
              </w:rPr>
              <w:t xml:space="preserve">Количество должностных окладов, составляющих фонд оплаты труда</w:t>
            </w:r>
            <w:r>
              <w:rPr>
                <w:sz w:val="22"/>
              </w:rPr>
              <w:t xml:space="preserve"> в год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4236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поселения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Букачачинское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возглавляющий местную администрацию</w:t>
            </w:r>
            <w:r/>
          </w:p>
        </w:tc>
        <w:tc>
          <w:tcPr>
            <w:tcW w:w="4927" w:type="dxa"/>
            <w:vAlign w:val="top"/>
            <w:textDirection w:val="lrTb"/>
            <w:noWrap w:val="false"/>
          </w:tcPr>
          <w:p>
            <w:pPr>
              <w:pStyle w:val="602"/>
              <w:ind w:firstLine="0"/>
              <w:jc w:val="center"/>
              <w:spacing w:after="0" w:line="240" w:lineRule="auto"/>
              <w:rPr>
                <w:sz w:val="24"/>
                <w:szCs w:val="24"/>
              </w:rPr>
              <w:outlineLvl w:val="1"/>
            </w:pPr>
            <w:r>
              <w:rPr>
                <w:sz w:val="24"/>
                <w:szCs w:val="24"/>
              </w:rPr>
              <w:t xml:space="preserve">79,4</w:t>
            </w:r>
            <w:r/>
          </w:p>
        </w:tc>
      </w:tr>
    </w:tbl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p>
      <w:pPr>
        <w:pStyle w:val="602"/>
        <w:jc w:val="right"/>
        <w:spacing w:after="0" w:line="240" w:lineRule="auto"/>
        <w:rPr>
          <w:szCs w:val="28"/>
        </w:rPr>
        <w:outlineLvl w:val="1"/>
      </w:pPr>
      <w:r>
        <w:rPr>
          <w:szCs w:val="28"/>
        </w:rPr>
      </w:r>
      <w:r/>
    </w:p>
    <w:sectPr>
      <w:footnotePr/>
      <w:endnotePr/>
      <w:type w:val="nextPage"/>
      <w:pgSz w:w="11906" w:h="16838" w:orient="portrait"/>
      <w:pgMar w:top="709" w:right="851" w:bottom="568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2"/>
        <w:ind w:left="1968" w:hanging="1260"/>
      </w:pPr>
    </w:lvl>
    <w:lvl w:ilvl="1">
      <w:start w:val="3"/>
      <w:numFmt w:val="decimal"/>
      <w:isLgl w:val="false"/>
      <w:suff w:val="tab"/>
      <w:lvlText w:val="%1.%2"/>
      <w:lvlJc w:val="left"/>
      <w:pPr>
        <w:pStyle w:val="602"/>
        <w:ind w:left="1158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602"/>
        <w:ind w:left="142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02"/>
        <w:ind w:left="1788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02"/>
        <w:ind w:left="178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02"/>
        <w:ind w:left="2148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02"/>
        <w:ind w:left="2148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02"/>
        <w:ind w:left="2508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02"/>
        <w:ind w:left="2868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0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2"/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2"/>
    <w:next w:val="60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2"/>
    <w:next w:val="60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2"/>
    <w:next w:val="60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2"/>
    <w:next w:val="60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2"/>
    <w:next w:val="60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2"/>
    <w:next w:val="60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2"/>
    <w:next w:val="60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next w:val="602"/>
    <w:link w:val="602"/>
    <w:qFormat/>
    <w:pPr>
      <w:ind w:firstLine="709"/>
      <w:jc w:val="both"/>
      <w:spacing w:after="200" w:line="276" w:lineRule="auto"/>
    </w:pPr>
    <w:rPr>
      <w:rFonts w:ascii="Times New Roman" w:hAnsi="Times New Roman"/>
      <w:sz w:val="28"/>
      <w:szCs w:val="22"/>
      <w:lang w:val="ru-RU" w:eastAsia="en-US" w:bidi="ar-SA"/>
    </w:rPr>
  </w:style>
  <w:style w:type="character" w:styleId="603">
    <w:name w:val="Основной шрифт абзаца"/>
    <w:next w:val="603"/>
    <w:link w:val="602"/>
    <w:uiPriority w:val="1"/>
    <w:semiHidden/>
    <w:unhideWhenUsed/>
  </w:style>
  <w:style w:type="table" w:styleId="604">
    <w:name w:val="Обычная таблица"/>
    <w:next w:val="604"/>
    <w:link w:val="602"/>
    <w:uiPriority w:val="99"/>
    <w:semiHidden/>
    <w:unhideWhenUsed/>
    <w:qFormat/>
    <w:tblPr/>
  </w:style>
  <w:style w:type="numbering" w:styleId="605">
    <w:name w:val="Нет списка"/>
    <w:next w:val="605"/>
    <w:link w:val="602"/>
    <w:uiPriority w:val="99"/>
    <w:semiHidden/>
    <w:unhideWhenUsed/>
  </w:style>
  <w:style w:type="paragraph" w:styleId="606">
    <w:name w:val="ConsTitle"/>
    <w:next w:val="606"/>
    <w:link w:val="602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styleId="607">
    <w:name w:val="ConsPlusTitle"/>
    <w:next w:val="607"/>
    <w:link w:val="602"/>
    <w:pPr>
      <w:widowControl w:val="off"/>
    </w:pPr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paragraph" w:styleId="608">
    <w:name w:val="Обычный (веб)"/>
    <w:basedOn w:val="602"/>
    <w:next w:val="608"/>
    <w:link w:val="602"/>
    <w:uiPriority w:val="99"/>
    <w:pPr>
      <w:ind w:firstLine="0"/>
      <w:jc w:val="left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609">
    <w:name w:val="ConsPlusNormal"/>
    <w:next w:val="609"/>
    <w:link w:val="602"/>
    <w:pPr>
      <w:ind w:firstLine="720"/>
      <w:widowControl w:val="off"/>
    </w:pPr>
    <w:rPr>
      <w:rFonts w:ascii="Times New Roman" w:hAnsi="Times New Roman" w:eastAsia="Times New Roman"/>
      <w:lang w:val="ru-RU" w:eastAsia="ru-RU" w:bidi="ar-SA"/>
    </w:rPr>
  </w:style>
  <w:style w:type="paragraph" w:styleId="610">
    <w:name w:val="Основной текст с отступом 3"/>
    <w:basedOn w:val="602"/>
    <w:next w:val="610"/>
    <w:link w:val="611"/>
    <w:uiPriority w:val="99"/>
    <w:pPr>
      <w:ind w:left="283" w:firstLine="0"/>
      <w:jc w:val="left"/>
      <w:spacing w:after="120" w:line="240" w:lineRule="auto"/>
    </w:pPr>
    <w:rPr>
      <w:rFonts w:eastAsia="Times New Roman"/>
      <w:sz w:val="16"/>
      <w:szCs w:val="16"/>
      <w:lang w:val="en-US" w:eastAsia="ru-RU"/>
    </w:rPr>
  </w:style>
  <w:style w:type="character" w:styleId="611">
    <w:name w:val="Основной текст с отступом 3 Знак"/>
    <w:next w:val="611"/>
    <w:link w:val="610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612">
    <w:name w:val="Обычный (веб)1"/>
    <w:basedOn w:val="602"/>
    <w:next w:val="612"/>
    <w:link w:val="602"/>
    <w:pPr>
      <w:ind w:left="480" w:right="240" w:firstLine="0"/>
      <w:spacing w:before="240" w:after="240" w:line="240" w:lineRule="auto"/>
    </w:pPr>
    <w:rPr>
      <w:rFonts w:ascii="Verdana" w:hAnsi="Verdana" w:eastAsia="Times New Roman"/>
      <w:color w:val="000000"/>
      <w:sz w:val="16"/>
      <w:szCs w:val="16"/>
      <w:lang w:eastAsia="ru-RU"/>
    </w:rPr>
  </w:style>
  <w:style w:type="paragraph" w:styleId="613">
    <w:name w:val="Основной текст"/>
    <w:basedOn w:val="602"/>
    <w:next w:val="613"/>
    <w:link w:val="614"/>
    <w:uiPriority w:val="99"/>
    <w:pPr>
      <w:ind w:firstLine="0"/>
      <w:jc w:val="left"/>
      <w:spacing w:after="120" w:line="240" w:lineRule="auto"/>
    </w:pPr>
    <w:rPr>
      <w:rFonts w:eastAsia="Times New Roman"/>
      <w:sz w:val="24"/>
      <w:szCs w:val="24"/>
      <w:lang w:val="en-US" w:eastAsia="ru-RU"/>
    </w:rPr>
  </w:style>
  <w:style w:type="character" w:styleId="614">
    <w:name w:val="Основной текст Знак"/>
    <w:next w:val="614"/>
    <w:link w:val="6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5">
    <w:name w:val="Без интервала"/>
    <w:next w:val="615"/>
    <w:link w:val="602"/>
    <w:uiPriority w:val="1"/>
    <w:qFormat/>
    <w:pPr>
      <w:ind w:firstLine="709"/>
      <w:jc w:val="both"/>
    </w:pPr>
    <w:rPr>
      <w:rFonts w:ascii="Times New Roman" w:hAnsi="Times New Roman"/>
      <w:sz w:val="28"/>
      <w:szCs w:val="22"/>
      <w:lang w:val="ru-RU" w:eastAsia="en-US" w:bidi="ar-SA"/>
    </w:rPr>
  </w:style>
  <w:style w:type="paragraph" w:styleId="616">
    <w:name w:val="Текст выноски"/>
    <w:basedOn w:val="602"/>
    <w:next w:val="616"/>
    <w:link w:val="61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17">
    <w:name w:val="Текст выноски Знак"/>
    <w:next w:val="617"/>
    <w:link w:val="616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618">
    <w:name w:val="Сетка таблицы"/>
    <w:basedOn w:val="604"/>
    <w:next w:val="618"/>
    <w:link w:val="602"/>
    <w:uiPriority w:val="59"/>
    <w:tblPr/>
  </w:style>
  <w:style w:type="paragraph" w:styleId="619">
    <w:name w:val="ConsNormal"/>
    <w:next w:val="619"/>
    <w:link w:val="602"/>
    <w:pPr>
      <w:ind w:right="19772"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0">
    <w:name w:val="Абзац списка"/>
    <w:basedOn w:val="602"/>
    <w:next w:val="620"/>
    <w:link w:val="602"/>
    <w:uiPriority w:val="34"/>
    <w:qFormat/>
    <w:pPr>
      <w:contextualSpacing/>
      <w:ind w:left="720" w:firstLine="0"/>
      <w:jc w:val="left"/>
    </w:pPr>
    <w:rPr>
      <w:rFonts w:ascii="Calibri" w:hAnsi="Calibri" w:eastAsia="Times New Roman"/>
      <w:sz w:val="22"/>
    </w:rPr>
  </w:style>
  <w:style w:type="character" w:styleId="2143" w:default="1">
    <w:name w:val="Default Paragraph Font"/>
    <w:uiPriority w:val="1"/>
    <w:semiHidden/>
    <w:unhideWhenUsed/>
  </w:style>
  <w:style w:type="numbering" w:styleId="2144" w:default="1">
    <w:name w:val="No List"/>
    <w:uiPriority w:val="99"/>
    <w:semiHidden/>
    <w:unhideWhenUsed/>
  </w:style>
  <w:style w:type="table" w:styleId="21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UralSOFT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revision>19</cp:revision>
  <dcterms:created xsi:type="dcterms:W3CDTF">2022-07-15T11:56:00Z</dcterms:created>
  <dcterms:modified xsi:type="dcterms:W3CDTF">2023-12-06T05:37:57Z</dcterms:modified>
  <cp:version>786432</cp:version>
</cp:coreProperties>
</file>